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3" w:lineRule="auto"/>
        <w:rPr>
          <w:rFonts w:ascii="宋体"/>
        </w:rPr>
      </w:pPr>
      <w:r>
        <w:rPr>
          <w:rFonts w:ascii="宋体"/>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92480" cy="810260"/>
            <wp:effectExtent l="0" t="0" r="762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2480" cy="810047"/>
                    </a:xfrm>
                    <a:prstGeom prst="rect">
                      <a:avLst/>
                    </a:prstGeom>
                    <a:noFill/>
                    <a:ln>
                      <a:noFill/>
                    </a:ln>
                  </pic:spPr>
                </pic:pic>
              </a:graphicData>
            </a:graphic>
          </wp:anchor>
        </w:drawing>
      </w:r>
    </w:p>
    <w:p>
      <w:pPr>
        <w:spacing w:before="118" w:line="184" w:lineRule="auto"/>
        <w:ind w:firstLine="1944" w:firstLineChars="600"/>
        <w:rPr>
          <w:rFonts w:ascii="宋体" w:hAnsi="宋体" w:eastAsia="宋体" w:cs="宋体"/>
          <w:sz w:val="36"/>
          <w:szCs w:val="36"/>
        </w:rPr>
      </w:pPr>
      <w:r>
        <w:rPr>
          <w:rFonts w:ascii="宋体" w:hAnsi="宋体" w:eastAsia="宋体" w:cs="宋体"/>
          <w:color w:val="FF0000"/>
          <w:spacing w:val="-18"/>
          <w:sz w:val="36"/>
          <w:szCs w:val="36"/>
        </w:rPr>
        <w:t>深</w:t>
      </w:r>
      <w:r>
        <w:rPr>
          <w:rFonts w:ascii="宋体" w:hAnsi="宋体" w:eastAsia="宋体" w:cs="宋体"/>
          <w:color w:val="FF0000"/>
          <w:spacing w:val="24"/>
          <w:sz w:val="36"/>
          <w:szCs w:val="36"/>
        </w:rPr>
        <w:t xml:space="preserve"> </w:t>
      </w:r>
      <w:r>
        <w:rPr>
          <w:rFonts w:ascii="宋体" w:hAnsi="宋体" w:eastAsia="宋体" w:cs="宋体"/>
          <w:color w:val="FF0000"/>
          <w:spacing w:val="-18"/>
          <w:sz w:val="36"/>
          <w:szCs w:val="36"/>
        </w:rPr>
        <w:t>圳</w:t>
      </w:r>
      <w:r>
        <w:rPr>
          <w:rFonts w:ascii="宋体" w:hAnsi="宋体" w:eastAsia="宋体" w:cs="宋体"/>
          <w:color w:val="FF0000"/>
          <w:spacing w:val="23"/>
          <w:sz w:val="36"/>
          <w:szCs w:val="36"/>
        </w:rPr>
        <w:t xml:space="preserve"> </w:t>
      </w:r>
      <w:r>
        <w:rPr>
          <w:rFonts w:ascii="宋体" w:hAnsi="宋体" w:eastAsia="宋体" w:cs="宋体"/>
          <w:color w:val="FF0000"/>
          <w:spacing w:val="-18"/>
          <w:sz w:val="36"/>
          <w:szCs w:val="36"/>
        </w:rPr>
        <w:t>市</w:t>
      </w:r>
      <w:r>
        <w:rPr>
          <w:rFonts w:ascii="宋体" w:hAnsi="宋体" w:eastAsia="宋体" w:cs="宋体"/>
          <w:color w:val="FF0000"/>
          <w:spacing w:val="13"/>
          <w:sz w:val="36"/>
          <w:szCs w:val="36"/>
        </w:rPr>
        <w:t xml:space="preserve"> </w:t>
      </w:r>
      <w:r>
        <w:rPr>
          <w:rFonts w:ascii="宋体" w:hAnsi="宋体" w:eastAsia="宋体" w:cs="宋体"/>
          <w:color w:val="FF0000"/>
          <w:spacing w:val="-18"/>
          <w:sz w:val="36"/>
          <w:szCs w:val="36"/>
        </w:rPr>
        <w:t>优</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三</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科</w:t>
      </w:r>
      <w:r>
        <w:rPr>
          <w:rFonts w:ascii="宋体" w:hAnsi="宋体" w:eastAsia="宋体" w:cs="宋体"/>
          <w:color w:val="FF0000"/>
          <w:spacing w:val="16"/>
          <w:sz w:val="36"/>
          <w:szCs w:val="36"/>
        </w:rPr>
        <w:t xml:space="preserve"> </w:t>
      </w:r>
      <w:r>
        <w:rPr>
          <w:rFonts w:ascii="宋体" w:hAnsi="宋体" w:eastAsia="宋体" w:cs="宋体"/>
          <w:color w:val="FF0000"/>
          <w:spacing w:val="-18"/>
          <w:sz w:val="36"/>
          <w:szCs w:val="36"/>
        </w:rPr>
        <w:t>技</w:t>
      </w:r>
      <w:r>
        <w:rPr>
          <w:rFonts w:ascii="宋体" w:hAnsi="宋体" w:eastAsia="宋体" w:cs="宋体"/>
          <w:color w:val="FF0000"/>
          <w:spacing w:val="15"/>
          <w:sz w:val="36"/>
          <w:szCs w:val="36"/>
        </w:rPr>
        <w:t xml:space="preserve"> </w:t>
      </w:r>
      <w:r>
        <w:rPr>
          <w:rFonts w:ascii="宋体" w:hAnsi="宋体" w:eastAsia="宋体" w:cs="宋体"/>
          <w:color w:val="FF0000"/>
          <w:spacing w:val="-18"/>
          <w:sz w:val="36"/>
          <w:szCs w:val="36"/>
        </w:rPr>
        <w:t>有</w:t>
      </w:r>
      <w:r>
        <w:rPr>
          <w:rFonts w:ascii="宋体" w:hAnsi="宋体" w:eastAsia="宋体" w:cs="宋体"/>
          <w:color w:val="FF0000"/>
          <w:spacing w:val="39"/>
          <w:sz w:val="36"/>
          <w:szCs w:val="36"/>
        </w:rPr>
        <w:t xml:space="preserve"> </w:t>
      </w:r>
      <w:r>
        <w:rPr>
          <w:rFonts w:ascii="宋体" w:hAnsi="宋体" w:eastAsia="宋体" w:cs="宋体"/>
          <w:color w:val="FF0000"/>
          <w:spacing w:val="-18"/>
          <w:sz w:val="36"/>
          <w:szCs w:val="36"/>
        </w:rPr>
        <w:t>限</w:t>
      </w:r>
      <w:r>
        <w:rPr>
          <w:rFonts w:ascii="宋体" w:hAnsi="宋体" w:eastAsia="宋体" w:cs="宋体"/>
          <w:color w:val="FF0000"/>
          <w:spacing w:val="25"/>
          <w:sz w:val="36"/>
          <w:szCs w:val="36"/>
        </w:rPr>
        <w:t xml:space="preserve"> </w:t>
      </w:r>
      <w:r>
        <w:rPr>
          <w:rFonts w:ascii="宋体" w:hAnsi="宋体" w:eastAsia="宋体" w:cs="宋体"/>
          <w:color w:val="FF0000"/>
          <w:spacing w:val="-18"/>
          <w:sz w:val="36"/>
          <w:szCs w:val="36"/>
        </w:rPr>
        <w:t>公</w:t>
      </w:r>
      <w:r>
        <w:rPr>
          <w:rFonts w:ascii="宋体" w:hAnsi="宋体" w:eastAsia="宋体" w:cs="宋体"/>
          <w:color w:val="FF0000"/>
          <w:spacing w:val="29"/>
          <w:sz w:val="36"/>
          <w:szCs w:val="36"/>
        </w:rPr>
        <w:t xml:space="preserve"> </w:t>
      </w:r>
      <w:r>
        <w:rPr>
          <w:rFonts w:ascii="宋体" w:hAnsi="宋体" w:eastAsia="宋体" w:cs="宋体"/>
          <w:color w:val="FF0000"/>
          <w:spacing w:val="-18"/>
          <w:sz w:val="36"/>
          <w:szCs w:val="36"/>
        </w:rPr>
        <w:t>司</w:t>
      </w:r>
    </w:p>
    <w:p>
      <w:pPr>
        <w:spacing w:before="135" w:line="185" w:lineRule="auto"/>
        <w:ind w:firstLine="2145"/>
        <w:rPr>
          <w:rFonts w:ascii="宋体" w:hAnsi="宋体" w:eastAsia="宋体" w:cs="宋体"/>
          <w:sz w:val="28"/>
          <w:szCs w:val="28"/>
        </w:rPr>
      </w:pPr>
      <w:r>
        <w:rPr>
          <w:rFonts w:ascii="宋体" w:hAnsi="宋体" w:eastAsia="宋体" w:cs="宋体"/>
          <w:color w:val="FF0000"/>
          <w:spacing w:val="-2"/>
          <w:sz w:val="28"/>
          <w:szCs w:val="28"/>
        </w:rPr>
        <w:t>Shenzhen</w:t>
      </w:r>
      <w:r>
        <w:rPr>
          <w:rFonts w:ascii="宋体" w:hAnsi="宋体" w:eastAsia="宋体" w:cs="宋体"/>
          <w:color w:val="FF0000"/>
          <w:spacing w:val="3"/>
          <w:sz w:val="28"/>
          <w:szCs w:val="28"/>
        </w:rPr>
        <w:t xml:space="preserve"> </w:t>
      </w:r>
      <w:r>
        <w:rPr>
          <w:rFonts w:ascii="宋体" w:hAnsi="宋体" w:eastAsia="宋体" w:cs="宋体"/>
          <w:color w:val="FF0000"/>
          <w:spacing w:val="-2"/>
          <w:sz w:val="28"/>
          <w:szCs w:val="28"/>
        </w:rPr>
        <w:t>You-San</w:t>
      </w:r>
      <w:r>
        <w:rPr>
          <w:rFonts w:hint="eastAsia" w:ascii="宋体" w:hAnsi="宋体" w:eastAsia="宋体" w:cs="宋体"/>
          <w:color w:val="FF0000"/>
          <w:spacing w:val="-2"/>
          <w:sz w:val="28"/>
          <w:szCs w:val="28"/>
        </w:rPr>
        <w:t xml:space="preserve"> T</w:t>
      </w:r>
      <w:r>
        <w:rPr>
          <w:rFonts w:ascii="宋体" w:hAnsi="宋体" w:eastAsia="宋体" w:cs="宋体"/>
          <w:color w:val="FF0000"/>
          <w:spacing w:val="-2"/>
          <w:sz w:val="28"/>
          <w:szCs w:val="28"/>
        </w:rPr>
        <w:t>echnology</w:t>
      </w:r>
      <w:r>
        <w:rPr>
          <w:rFonts w:ascii="宋体" w:hAnsi="宋体" w:eastAsia="宋体" w:cs="宋体"/>
          <w:color w:val="FF0000"/>
          <w:spacing w:val="17"/>
          <w:sz w:val="28"/>
          <w:szCs w:val="28"/>
        </w:rPr>
        <w:t xml:space="preserve"> </w:t>
      </w:r>
      <w:r>
        <w:rPr>
          <w:rFonts w:hint="eastAsia" w:ascii="宋体" w:hAnsi="宋体" w:eastAsia="宋体" w:cs="宋体"/>
          <w:color w:val="FF0000"/>
          <w:spacing w:val="-2"/>
          <w:sz w:val="28"/>
          <w:szCs w:val="28"/>
        </w:rPr>
        <w:t>Co.,Ltd</w:t>
      </w:r>
    </w:p>
    <w:p>
      <w:pPr>
        <w:spacing w:before="169" w:line="55" w:lineRule="exact"/>
        <w:ind w:firstLine="470"/>
        <w:textAlignment w:val="center"/>
      </w:pPr>
      <w:r>
        <w:drawing>
          <wp:inline distT="0" distB="0" distL="0" distR="0">
            <wp:extent cx="6142990" cy="349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
                    <a:stretch>
                      <a:fillRect/>
                    </a:stretch>
                  </pic:blipFill>
                  <pic:spPr>
                    <a:xfrm>
                      <a:off x="0" y="0"/>
                      <a:ext cx="6143041" cy="34925"/>
                    </a:xfrm>
                    <a:prstGeom prst="rect">
                      <a:avLst/>
                    </a:prstGeom>
                  </pic:spPr>
                </pic:pic>
              </a:graphicData>
            </a:graphic>
          </wp:inline>
        </w:drawing>
      </w:r>
    </w:p>
    <w:p>
      <w:pPr>
        <w:spacing w:line="313" w:lineRule="auto"/>
        <w:jc w:val="right"/>
        <w:rPr>
          <w:rFonts w:ascii="宋体" w:eastAsiaTheme="minorEastAsia"/>
          <w:sz w:val="15"/>
          <w:szCs w:val="15"/>
        </w:rPr>
      </w:pPr>
      <w:r>
        <w:rPr>
          <w:rFonts w:hint="eastAsia" w:ascii="微软雅黑" w:hAnsi="微软雅黑" w:eastAsia="微软雅黑" w:cs="微软雅黑"/>
          <w:sz w:val="15"/>
          <w:szCs w:val="15"/>
        </w:rPr>
        <w:t>编制</w:t>
      </w:r>
      <w:r>
        <w:rPr>
          <w:rFonts w:ascii="微软雅黑" w:hAnsi="微软雅黑" w:eastAsia="微软雅黑" w:cs="微软雅黑"/>
          <w:sz w:val="15"/>
          <w:szCs w:val="15"/>
        </w:rPr>
        <w:t xml:space="preserve">日期：2022/10/14           </w:t>
      </w:r>
      <w:r>
        <w:rPr>
          <w:rFonts w:hint="eastAsia" w:ascii="微软雅黑" w:hAnsi="微软雅黑" w:eastAsia="微软雅黑" w:cs="微软雅黑"/>
          <w:sz w:val="15"/>
          <w:szCs w:val="15"/>
        </w:rPr>
        <w:t>版本：</w:t>
      </w:r>
      <w:r>
        <w:rPr>
          <w:rFonts w:ascii="微软雅黑" w:hAnsi="微软雅黑" w:eastAsia="微软雅黑" w:cs="微软雅黑"/>
          <w:sz w:val="15"/>
          <w:szCs w:val="15"/>
        </w:rPr>
        <w:t>A/0</w:t>
      </w:r>
    </w:p>
    <w:p>
      <w:pPr>
        <w:spacing w:line="360" w:lineRule="auto"/>
        <w:jc w:val="center"/>
        <w:rPr>
          <w:rFonts w:ascii="宋体" w:eastAsiaTheme="minorEastAsia"/>
          <w:b/>
          <w:bCs/>
          <w:sz w:val="28"/>
          <w:szCs w:val="28"/>
        </w:rPr>
      </w:pPr>
      <w:r>
        <w:rPr>
          <w:b/>
          <w:bCs/>
          <w:sz w:val="28"/>
          <w:szCs w:val="28"/>
        </w:rPr>
        <w:drawing>
          <wp:anchor distT="0" distB="0" distL="0" distR="0" simplePos="0" relativeHeight="251661312" behindDoc="0" locked="0" layoutInCell="0" allowOverlap="1">
            <wp:simplePos x="0" y="0"/>
            <wp:positionH relativeFrom="page">
              <wp:posOffset>720725</wp:posOffset>
            </wp:positionH>
            <wp:positionV relativeFrom="page">
              <wp:posOffset>553085</wp:posOffset>
            </wp:positionV>
            <wp:extent cx="715010" cy="7239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714756" cy="723900"/>
                    </a:xfrm>
                    <a:prstGeom prst="rect">
                      <a:avLst/>
                    </a:prstGeom>
                  </pic:spPr>
                </pic:pic>
              </a:graphicData>
            </a:graphic>
          </wp:anchor>
        </w:drawing>
      </w:r>
      <w:r>
        <w:rPr>
          <w:rFonts w:hint="eastAsia" w:ascii="宋体" w:eastAsiaTheme="minorEastAsia"/>
          <w:b/>
          <w:bCs/>
          <w:sz w:val="28"/>
          <w:szCs w:val="28"/>
        </w:rPr>
        <w:t>产品技术说明书</w:t>
      </w:r>
    </w:p>
    <w:p>
      <w:pPr>
        <w:spacing w:line="360" w:lineRule="auto"/>
        <w:jc w:val="center"/>
        <w:rPr>
          <w:rFonts w:ascii="Microsoft JhengHei Light" w:hAnsi="Microsoft JhengHei Light" w:eastAsia="Microsoft JhengHei Light"/>
          <w:b/>
          <w:bCs/>
          <w:sz w:val="28"/>
          <w:szCs w:val="28"/>
        </w:rPr>
      </w:pPr>
      <w:r>
        <w:rPr>
          <w:rFonts w:ascii="Microsoft JhengHei Light" w:hAnsi="Microsoft JhengHei Light" w:eastAsia="Microsoft JhengHei Light" w:cs="Segoe UI"/>
          <w:color w:val="101214"/>
        </w:rPr>
        <w:t>Product technical specification</w:t>
      </w:r>
    </w:p>
    <w:p>
      <w:pPr>
        <w:pStyle w:val="7"/>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产品描述</w:t>
      </w:r>
      <w:r>
        <w:rPr>
          <w:rFonts w:ascii="宋体" w:hAnsi="宋体" w:eastAsia="宋体" w:cs="宋体"/>
          <w:sz w:val="28"/>
          <w:szCs w:val="28"/>
        </w:rPr>
        <w:t xml:space="preserve"> </w:t>
      </w:r>
      <w:r>
        <w:rPr>
          <w:rFonts w:ascii="Microsoft JhengHei Light" w:hAnsi="Microsoft JhengHei Light" w:eastAsia="Microsoft JhengHei Light" w:cs="Segoe UI"/>
          <w:color w:val="101214"/>
        </w:rPr>
        <w:t>Product Description</w:t>
      </w:r>
    </w:p>
    <w:p>
      <w:pPr>
        <w:spacing w:line="360" w:lineRule="auto"/>
        <w:ind w:firstLine="480" w:firstLineChars="200"/>
        <w:rPr>
          <w:rFonts w:ascii="仿宋" w:hAnsi="仿宋" w:eastAsia="仿宋"/>
          <w:sz w:val="24"/>
          <w:szCs w:val="24"/>
        </w:rPr>
      </w:pPr>
      <w:r>
        <w:rPr>
          <w:rFonts w:ascii="仿宋" w:hAnsi="仿宋" w:eastAsia="仿宋"/>
          <w:sz w:val="24"/>
          <w:szCs w:val="24"/>
        </w:rPr>
        <w:t>FEP</w:t>
      </w:r>
      <w:r>
        <w:rPr>
          <w:rFonts w:hint="eastAsia" w:ascii="仿宋" w:hAnsi="仿宋" w:eastAsia="仿宋"/>
          <w:sz w:val="24"/>
          <w:szCs w:val="24"/>
        </w:rPr>
        <w:t>薄膜（</w:t>
      </w:r>
      <w:r>
        <w:rPr>
          <w:rFonts w:ascii="仿宋" w:hAnsi="仿宋" w:eastAsia="仿宋"/>
          <w:sz w:val="24"/>
          <w:szCs w:val="24"/>
        </w:rPr>
        <w:t>DP</w:t>
      </w:r>
      <w:r>
        <w:rPr>
          <w:rFonts w:hint="eastAsia" w:ascii="仿宋" w:hAnsi="仿宋" w:eastAsia="仿宋"/>
          <w:sz w:val="24"/>
          <w:szCs w:val="24"/>
        </w:rPr>
        <w:t>）是采用高纯度</w:t>
      </w:r>
      <w:r>
        <w:rPr>
          <w:rFonts w:ascii="仿宋" w:hAnsi="仿宋" w:eastAsia="仿宋"/>
          <w:sz w:val="24"/>
          <w:szCs w:val="24"/>
        </w:rPr>
        <w:t>FEP</w:t>
      </w:r>
      <w:r>
        <w:rPr>
          <w:rFonts w:hint="eastAsia" w:ascii="仿宋" w:hAnsi="仿宋" w:eastAsia="仿宋"/>
          <w:sz w:val="24"/>
          <w:szCs w:val="24"/>
        </w:rPr>
        <w:t>树脂（氟化乙烯丙烯共聚物）制作的热熔融挤出流延薄膜。</w:t>
      </w:r>
    </w:p>
    <w:p>
      <w:pPr>
        <w:spacing w:line="360" w:lineRule="auto"/>
        <w:rPr>
          <w:rFonts w:ascii="仿宋" w:hAnsi="仿宋" w:eastAsia="仿宋"/>
          <w:sz w:val="24"/>
          <w:szCs w:val="24"/>
        </w:rPr>
      </w:pPr>
      <w:r>
        <w:rPr>
          <w:rFonts w:ascii="仿宋" w:hAnsi="仿宋" w:eastAsia="仿宋"/>
          <w:sz w:val="24"/>
          <w:szCs w:val="24"/>
        </w:rPr>
        <w:t>FEP</w:t>
      </w:r>
      <w:r>
        <w:rPr>
          <w:rFonts w:hint="eastAsia" w:ascii="仿宋" w:hAnsi="仿宋" w:eastAsia="仿宋"/>
          <w:sz w:val="24"/>
          <w:szCs w:val="24"/>
        </w:rPr>
        <w:t>结晶熔化点为</w:t>
      </w:r>
      <w:r>
        <w:rPr>
          <w:rFonts w:ascii="仿宋" w:hAnsi="仿宋" w:eastAsia="仿宋"/>
          <w:sz w:val="24"/>
          <w:szCs w:val="24"/>
        </w:rPr>
        <w:t>580F</w:t>
      </w:r>
      <w:r>
        <w:rPr>
          <w:rFonts w:hint="eastAsia" w:ascii="仿宋" w:hAnsi="仿宋" w:eastAsia="仿宋"/>
          <w:sz w:val="24"/>
          <w:szCs w:val="24"/>
        </w:rPr>
        <w:t>，密度为</w:t>
      </w:r>
      <w:r>
        <w:rPr>
          <w:rFonts w:ascii="仿宋" w:hAnsi="仿宋" w:eastAsia="仿宋"/>
          <w:sz w:val="24"/>
          <w:szCs w:val="24"/>
        </w:rPr>
        <w:t>2.15g/CC</w:t>
      </w:r>
      <w:r>
        <w:rPr>
          <w:rFonts w:hint="eastAsia" w:ascii="仿宋" w:hAnsi="仿宋" w:eastAsia="仿宋"/>
          <w:sz w:val="24"/>
          <w:szCs w:val="24"/>
        </w:rPr>
        <w:t>（克</w:t>
      </w:r>
      <w:r>
        <w:rPr>
          <w:rFonts w:ascii="仿宋" w:hAnsi="仿宋" w:eastAsia="仿宋"/>
          <w:sz w:val="24"/>
          <w:szCs w:val="24"/>
        </w:rPr>
        <w:t>/</w:t>
      </w:r>
      <w:r>
        <w:rPr>
          <w:rFonts w:hint="eastAsia" w:ascii="仿宋" w:hAnsi="仿宋" w:eastAsia="仿宋"/>
          <w:sz w:val="24"/>
          <w:szCs w:val="24"/>
        </w:rPr>
        <w:t>立方厘米），它是一种软性塑料，其拉伸强度、耐磨性、抗蠕变性低于许多工程塑料。它是化学惰性的，在很宽的温度和频率范围内具有较低的介电常数（</w:t>
      </w:r>
      <w:r>
        <w:rPr>
          <w:rFonts w:ascii="仿宋" w:hAnsi="仿宋" w:eastAsia="仿宋"/>
          <w:sz w:val="24"/>
          <w:szCs w:val="24"/>
        </w:rPr>
        <w:t>2.1</w:t>
      </w:r>
      <w:r>
        <w:rPr>
          <w:rFonts w:hint="eastAsia" w:ascii="仿宋" w:hAnsi="仿宋" w:eastAsia="仿宋"/>
          <w:sz w:val="24"/>
          <w:szCs w:val="24"/>
        </w:rPr>
        <w:t>）。该材料不引燃，可阻止火焰的扩散。它具有优良的耐候性，摩擦系数较低，从低温到</w:t>
      </w:r>
      <w:r>
        <w:rPr>
          <w:rFonts w:ascii="仿宋" w:hAnsi="仿宋" w:eastAsia="仿宋"/>
          <w:sz w:val="24"/>
          <w:szCs w:val="24"/>
        </w:rPr>
        <w:t>392F</w:t>
      </w:r>
      <w:r>
        <w:rPr>
          <w:rFonts w:hint="eastAsia" w:ascii="仿宋" w:hAnsi="仿宋" w:eastAsia="仿宋"/>
          <w:sz w:val="24"/>
          <w:szCs w:val="24"/>
        </w:rPr>
        <w:t>均可使用。具有优良的不粘性、耐高温性、电气绝缘性、力学性能、耐磨性等，适用于</w:t>
      </w:r>
      <w:r>
        <w:rPr>
          <w:rFonts w:ascii="仿宋" w:hAnsi="仿宋" w:eastAsia="仿宋"/>
          <w:sz w:val="24"/>
          <w:szCs w:val="24"/>
        </w:rPr>
        <w:t>3D</w:t>
      </w:r>
      <w:r>
        <w:rPr>
          <w:rFonts w:hint="eastAsia" w:ascii="仿宋" w:hAnsi="仿宋" w:eastAsia="仿宋"/>
          <w:sz w:val="24"/>
          <w:szCs w:val="24"/>
        </w:rPr>
        <w:t>光固化打印机产品离型。高透明度可使紫外线完全直透过，打印的产品更完美提高产品品质。</w:t>
      </w:r>
    </w:p>
    <w:p>
      <w:pPr>
        <w:spacing w:line="360" w:lineRule="auto"/>
        <w:ind w:firstLine="360" w:firstLineChars="20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FEP film (DP) is a hot melt extrusion cast film made from high-purity FEP resin (fluorinated ethylene propylene copolymer).FEP has a melting point of 580F and a density of 2.15g/CC (g/cubic centimeter). It is a soft plastic with lower tensile strength, wear resistance, and creep resistance than many engineering plastics. It is chemically inert and has a low dielectric constant (2.1) over a wide temperature and frequency range. This material does not ignite and can prevent the spread of flames. It has excellent weather resistance, low friction coefficient, and can be used from low temperature to 392F. It has excellent non adhesiveness, high temperature resistance, electrical insulation, mechanical properties, wear resistance, etc., and is suitable for release of 3D photocurable printer products. High transparency allows UV rays to pass through completely, making printed products more perfect and improving product quality.</w:t>
      </w:r>
    </w:p>
    <w:p>
      <w:pPr>
        <w:pStyle w:val="7"/>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 xml:space="preserve">产品结构 </w:t>
      </w:r>
      <w:r>
        <w:rPr>
          <w:rFonts w:ascii="Microsoft JhengHei Light" w:hAnsi="Microsoft JhengHei Light" w:eastAsia="Microsoft JhengHei Light" w:cs="Segoe UI"/>
          <w:color w:val="101214"/>
        </w:rPr>
        <w:t>Product structure</w:t>
      </w:r>
      <w:r>
        <w:rPr>
          <w:snapToGrid/>
        </w:rPr>
        <mc:AlternateContent>
          <mc:Choice Requires="wps">
            <w:drawing>
              <wp:anchor distT="0" distB="0" distL="114300" distR="114300" simplePos="0" relativeHeight="251659264" behindDoc="0" locked="0" layoutInCell="1" allowOverlap="1">
                <wp:simplePos x="0" y="0"/>
                <wp:positionH relativeFrom="margin">
                  <wp:posOffset>280670</wp:posOffset>
                </wp:positionH>
                <wp:positionV relativeFrom="paragraph">
                  <wp:posOffset>288290</wp:posOffset>
                </wp:positionV>
                <wp:extent cx="612140" cy="612140"/>
                <wp:effectExtent l="57150" t="19050" r="74295" b="112395"/>
                <wp:wrapNone/>
                <wp:docPr id="12" name="圆: 空心 4"/>
                <wp:cNvGraphicFramePr/>
                <a:graphic xmlns:a="http://schemas.openxmlformats.org/drawingml/2006/main">
                  <a:graphicData uri="http://schemas.microsoft.com/office/word/2010/wordprocessingShape">
                    <wps:wsp>
                      <wps:cNvSpPr/>
                      <wps:spPr>
                        <a:xfrm>
                          <a:off x="0" y="0"/>
                          <a:ext cx="612000" cy="612000"/>
                        </a:xfrm>
                        <a:prstGeom prst="donut">
                          <a:avLst/>
                        </a:prstGeom>
                        <a:gradFill flip="none" rotWithShape="1">
                          <a:gsLst>
                            <a:gs pos="0">
                              <a:srgbClr val="4472C4">
                                <a:tint val="66000"/>
                                <a:satMod val="160000"/>
                              </a:srgbClr>
                            </a:gs>
                            <a:gs pos="50000">
                              <a:srgbClr val="4472C4">
                                <a:tint val="44500"/>
                                <a:satMod val="160000"/>
                              </a:srgbClr>
                            </a:gs>
                            <a:gs pos="100000">
                              <a:srgbClr val="4472C4">
                                <a:tint val="23500"/>
                                <a:satMod val="160000"/>
                              </a:srgb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effectLst>
                      </wps:spPr>
                      <wps:bodyPr rtlCol="0" anchor="ctr"/>
                    </wps:wsp>
                  </a:graphicData>
                </a:graphic>
              </wp:anchor>
            </w:drawing>
          </mc:Choice>
          <mc:Fallback>
            <w:pict>
              <v:shape id="圆: 空心 4" o:spid="_x0000_s1026" o:spt="23" type="#_x0000_t23" style="position:absolute;left:0pt;margin-left:22.1pt;margin-top:22.7pt;height:48.2pt;width:48.2pt;mso-position-horizontal-relative:margin;z-index:251659264;v-text-anchor:middle;mso-width-relative:page;mso-height-relative:page;" fillcolor="#95ABEA" filled="t" stroked="t" coordsize="21600,21600" o:gfxdata="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Fdib23XAAAACQEAAA8AAAAAAAAA&#10;AQAgAAAAIgAAAGRycy9kb3ducmV2LnhtbFBLAQIUABQAAAAIAIdO4kCQnvwCvQIAAEgGAAAOAAAA&#10;AAAAAAEAIAAAACYBAABkcnMvZTJvRG9jLnhtbFBLBQYAAAAABgAGAFkBAABVBgAAAAA=&#10;" adj="5400">
                <v:fill type="gradient" on="t" color2="#E0E5F7" colors="0f #95ABEA;32768f #BFCBF0;65536f #E0E5F7" focus="100%" focussize="0,0" rotate="t"/>
                <v:stroke weight="1pt" color="#2F528F" miterlimit="8" joinstyle="miter"/>
                <v:imagedata o:title=""/>
                <o:lock v:ext="edit" aspectratio="f"/>
                <v:shadow on="t" color="#000000" opacity="26214f" offset="0pt,3pt" origin="0f,-32768f" matrix="65536f,0f,0f,65536f"/>
              </v:shape>
            </w:pict>
          </mc:Fallback>
        </mc:AlternateContent>
      </w:r>
      <w:r>
        <w:rPr>
          <w:snapToGrid/>
        </w:rPr>
        <mc:AlternateContent>
          <mc:Choice Requires="wps">
            <w:drawing>
              <wp:anchor distT="0" distB="0" distL="114300" distR="114300" simplePos="0" relativeHeight="251660288" behindDoc="0" locked="0" layoutInCell="1" allowOverlap="1">
                <wp:simplePos x="0" y="0"/>
                <wp:positionH relativeFrom="column">
                  <wp:posOffset>494030</wp:posOffset>
                </wp:positionH>
                <wp:positionV relativeFrom="paragraph">
                  <wp:posOffset>892810</wp:posOffset>
                </wp:positionV>
                <wp:extent cx="762000" cy="0"/>
                <wp:effectExtent l="0" t="0" r="0" b="0"/>
                <wp:wrapNone/>
                <wp:docPr id="14" name="直接连接符 13"/>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直接连接符 13" o:spid="_x0000_s1026" o:spt="20" style="position:absolute;left:0pt;margin-left:38.9pt;margin-top:70.3pt;height:0pt;width:60pt;z-index:251660288;mso-width-relative:page;mso-height-relative:page;" filled="f" stroked="t" coordsize="21600,21600" o:gfxdata="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SOYgvXAAAACgEAAA8AAAAAAAAAAQAgAAAAIgAAAGRycy9kb3ducmV2LnhtbFBLAQIUABQAAAAI&#10;AIdO4kCzH6+x7gEAAMADAAAOAAAAAAAAAAEAIAAAACYBAABkcnMvZTJvRG9jLnhtbFBLBQYAAAAA&#10;BgAGAFkBAACGBQAAAAA=&#10;">
                <v:fill on="f" focussize="0,0"/>
                <v:stroke weight="0.5pt" color="#4472C4" miterlimit="8" joinstyle="miter"/>
                <v:imagedata o:title=""/>
                <o:lock v:ext="edit" aspectratio="f"/>
              </v:line>
            </w:pict>
          </mc:Fallback>
        </mc:AlternateContent>
      </w:r>
    </w:p>
    <w:p>
      <w:pPr>
        <w:spacing w:line="360" w:lineRule="auto"/>
        <w:ind w:firstLine="540" w:firstLineChars="300"/>
        <w:rPr>
          <w:rFonts w:ascii="Microsoft JhengHei Light" w:hAnsi="Microsoft JhengHei Light" w:eastAsiaTheme="minorEastAsia"/>
          <w:sz w:val="18"/>
          <w:szCs w:val="18"/>
        </w:rPr>
      </w:pPr>
    </w:p>
    <w:p>
      <w:pPr>
        <w:spacing w:line="360" w:lineRule="auto"/>
        <w:ind w:firstLine="630" w:firstLineChars="300"/>
        <w:rPr>
          <w:rFonts w:ascii="Microsoft JhengHei Light" w:hAnsi="Microsoft JhengHei Light" w:eastAsiaTheme="minorEastAsia"/>
          <w:sz w:val="18"/>
          <w:szCs w:val="18"/>
        </w:rPr>
      </w:pPr>
      <w:r>
        <w:rPr>
          <w:rFonts w:ascii="等线" w:hAnsi="等线" w:eastAsia="等线" w:cs="Times New Roman"/>
          <w:snapToGrid/>
          <w:color w:val="auto"/>
          <w:kern w:val="2"/>
          <w:szCs w:val="22"/>
        </w:rPr>
        <mc:AlternateContent>
          <mc:Choice Requires="wps">
            <w:drawing>
              <wp:anchor distT="45720" distB="45720" distL="114300" distR="114300" simplePos="0" relativeHeight="251664384" behindDoc="0" locked="0" layoutInCell="1" allowOverlap="1">
                <wp:simplePos x="0" y="0"/>
                <wp:positionH relativeFrom="column">
                  <wp:posOffset>3054985</wp:posOffset>
                </wp:positionH>
                <wp:positionV relativeFrom="paragraph">
                  <wp:posOffset>110490</wp:posOffset>
                </wp:positionV>
                <wp:extent cx="1783080" cy="254000"/>
                <wp:effectExtent l="0" t="0" r="762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3080" cy="254000"/>
                        </a:xfrm>
                        <a:prstGeom prst="rect">
                          <a:avLst/>
                        </a:prstGeom>
                        <a:solidFill>
                          <a:srgbClr val="FFFFFF"/>
                        </a:solidFill>
                        <a:ln w="9525">
                          <a:noFill/>
                          <a:miter lim="800000"/>
                        </a:ln>
                      </wps:spPr>
                      <wps:txbx>
                        <w:txbxContent>
                          <w:p>
                            <w:pPr>
                              <w:ind w:firstLine="65" w:firstLineChars="50"/>
                              <w:rPr>
                                <w:rFonts w:ascii="Microsoft JhengHei Light" w:hAnsi="Microsoft JhengHei Light" w:eastAsia="Microsoft JhengHei Light"/>
                                <w:sz w:val="10"/>
                                <w:szCs w:val="10"/>
                              </w:rPr>
                            </w:pPr>
                            <w:r>
                              <w:rPr>
                                <w:rFonts w:ascii="仿宋" w:hAnsi="仿宋" w:eastAsia="仿宋"/>
                                <w:sz w:val="13"/>
                                <w:szCs w:val="13"/>
                              </w:rPr>
                              <w:t>FEP</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0.55pt;margin-top:8.7pt;height:20pt;width:140.4pt;z-index:251664384;mso-width-relative:page;mso-height-relative:page;" fillcolor="#FFFFFF" filled="t" stroked="f" coordsize="21600,21600" o:gfxdata="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9Emg9cAAAAJAQAADwAAAAAAAAABACAAAAAiAAAAZHJzL2Rvd25y&#10;ZXYueG1sUEsBAhQAFAAAAAgAh07iQKiXi2s4AgAAUgQAAA4AAAAAAAAAAQAgAAAAJgEAAGRycy9l&#10;Mm9Eb2MueG1sUEsFBgAAAAAGAAYAWQEAANAFAAAAAA==&#10;">
                <v:fill on="t" focussize="0,0"/>
                <v:stroke on="f" miterlimit="8" joinstyle="miter"/>
                <v:imagedata o:title=""/>
                <o:lock v:ext="edit" aspectratio="f"/>
                <v:textbox>
                  <w:txbxContent>
                    <w:p>
                      <w:pPr>
                        <w:ind w:firstLine="65" w:firstLineChars="50"/>
                        <w:rPr>
                          <w:rFonts w:ascii="Microsoft JhengHei Light" w:hAnsi="Microsoft JhengHei Light" w:eastAsia="Microsoft JhengHei Light"/>
                          <w:sz w:val="10"/>
                          <w:szCs w:val="10"/>
                        </w:rPr>
                      </w:pPr>
                      <w:r>
                        <w:rPr>
                          <w:rFonts w:ascii="仿宋" w:hAnsi="仿宋" w:eastAsia="仿宋"/>
                          <w:sz w:val="13"/>
                          <w:szCs w:val="13"/>
                        </w:rPr>
                        <w:t>FEP</w:t>
                      </w:r>
                    </w:p>
                  </w:txbxContent>
                </v:textbox>
              </v:shape>
            </w:pict>
          </mc:Fallback>
        </mc:AlternateContent>
      </w:r>
      <w:r>
        <w:rPr>
          <w:rFonts w:ascii="等线" w:hAnsi="等线" w:eastAsia="等线" w:cs="Times New Roman"/>
          <w:snapToGrid/>
          <w:color w:val="auto"/>
          <w:kern w:val="2"/>
          <w:szCs w:val="22"/>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123190</wp:posOffset>
                </wp:positionV>
                <wp:extent cx="1800225" cy="179705"/>
                <wp:effectExtent l="57150" t="19050" r="48260" b="106045"/>
                <wp:wrapNone/>
                <wp:docPr id="6" name="矩形 5"/>
                <wp:cNvGraphicFramePr/>
                <a:graphic xmlns:a="http://schemas.openxmlformats.org/drawingml/2006/main">
                  <a:graphicData uri="http://schemas.microsoft.com/office/word/2010/wordprocessingShape">
                    <wps:wsp>
                      <wps:cNvSpPr/>
                      <wps:spPr>
                        <a:xfrm>
                          <a:off x="0" y="0"/>
                          <a:ext cx="1800000" cy="180000"/>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7pt;margin-top:9.7pt;height:14.15pt;width:141.75pt;z-index:251662336;v-text-anchor:middle;mso-width-relative:page;mso-height-relative:page;" fillcolor="#FAFCF7 [182]" filled="t" stroked="t" coordsize="21600,21600" o:gfxdata="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IYwYLXWAAAACQEAAA8AAAAAAAAAAQAgAAAAIgAAAGRycy9kb3du&#10;cmV2LnhtbFBLAQIUABQAAAAIAIdO4kBCGpwP5QIAAMgGAAAOAAAAAAAAAAEAIAAAACUBAABkcnMv&#10;ZTJvRG9jLnhtbFBLBQYAAAAABgAGAFkBAAB8BgAAAAA=&#10;">
                <v:fill type="gradient" on="t" color2="#E1EBCD [982]" colors="0f #FAFCF7;48497f #D2E0B4;54395f #D2E0B4;65536f #E1EBCD" focus="100%" focussize="0,0" rotate="t"/>
                <v:stroke weight="1pt" color="#2F528F" miterlimit="8" joinstyle="miter"/>
                <v:imagedata o:title=""/>
                <o:lock v:ext="edit" aspectratio="f"/>
                <v:shadow on="t" color="#000000" opacity="26214f" offset="0pt,3pt" origin="0f,-32768f" matrix="65536f,0f,0f,65536f"/>
              </v:rect>
            </w:pict>
          </mc:Fallback>
        </mc:AlternateContent>
      </w:r>
    </w:p>
    <w:p>
      <w:pPr>
        <w:spacing w:line="360" w:lineRule="auto"/>
        <w:ind w:firstLine="360" w:firstLineChars="200"/>
        <w:rPr>
          <w:rFonts w:ascii="Microsoft JhengHei Light" w:hAnsi="Microsoft JhengHei Light" w:eastAsia="Microsoft JhengHei Light"/>
          <w:sz w:val="18"/>
          <w:szCs w:val="18"/>
        </w:rPr>
      </w:pP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主要用途 </w:t>
      </w:r>
      <w:r>
        <w:rPr>
          <w:rFonts w:ascii="Microsoft JhengHei Light" w:hAnsi="Microsoft JhengHei Light" w:eastAsia="Microsoft JhengHei Light" w:cs="Segoe UI"/>
          <w:color w:val="101214"/>
        </w:rPr>
        <w:t>Main Use</w:t>
      </w:r>
      <w:r>
        <w:rPr>
          <w:rFonts w:hint="eastAsia" w:ascii="仿宋" w:hAnsi="仿宋" w:eastAsia="仿宋"/>
          <w:sz w:val="24"/>
          <w:szCs w:val="24"/>
        </w:rPr>
        <w:t xml:space="preserve"> </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适用于</w:t>
      </w:r>
      <w:r>
        <w:rPr>
          <w:rFonts w:ascii="仿宋" w:hAnsi="仿宋" w:eastAsia="仿宋"/>
          <w:sz w:val="24"/>
          <w:szCs w:val="24"/>
        </w:rPr>
        <w:t>3D</w:t>
      </w:r>
      <w:r>
        <w:rPr>
          <w:rFonts w:hint="eastAsia" w:ascii="仿宋" w:hAnsi="仿宋" w:eastAsia="仿宋"/>
          <w:sz w:val="24"/>
          <w:szCs w:val="24"/>
        </w:rPr>
        <w:t>光固化打印机产品离型。</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Suitable for 3D curing printer product release.</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家电、机械、汽车涂装等行业需高温涂装喷漆保护，高温捆绑固定作用</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Industries such as home appliances, machinery, and automotive painting require high-temperature painting and painting protection, with high-temperature binding and fixing effects</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外墙玻璃、室内浴室、彩钢板贴膜</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External wall glass, indoor bathroom, and color steel plate film application</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药品包装及太阳能柔性线路板层压</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Pharmaceutical packaging and solar flexible circuit board lamination</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航空航天领域及电子电器领域的离型膜</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Release films in the aerospace and electronic and electrical fields</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农业领域的户外自清洁薄膜等</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Outdoor self-cleaning films in the agricultural field</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产品特性 </w:t>
      </w:r>
      <w:r>
        <w:rPr>
          <w:rFonts w:ascii="Microsoft JhengHei Light" w:hAnsi="Microsoft JhengHei Light" w:eastAsia="Microsoft JhengHei Light" w:cs="Segoe UI"/>
          <w:color w:val="101214"/>
        </w:rPr>
        <w:t>Product Features</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高透光性一透光率高达</w:t>
      </w:r>
      <w:r>
        <w:rPr>
          <w:rFonts w:ascii="仿宋" w:hAnsi="仿宋" w:eastAsia="仿宋"/>
          <w:sz w:val="24"/>
          <w:szCs w:val="24"/>
        </w:rPr>
        <w:t xml:space="preserve"> 95%</w:t>
      </w:r>
      <w:r>
        <w:rPr>
          <w:rFonts w:hint="eastAsia" w:ascii="仿宋" w:hAnsi="仿宋" w:eastAsia="仿宋"/>
          <w:sz w:val="24"/>
          <w:szCs w:val="24"/>
        </w:rPr>
        <w:t>以上</w:t>
      </w:r>
    </w:p>
    <w:p>
      <w:pPr>
        <w:pStyle w:val="7"/>
        <w:spacing w:line="360" w:lineRule="auto"/>
        <w:ind w:left="735"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High transparency - with a transmittance rate of over 95%</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耐腐蚀性</w:t>
      </w:r>
      <w:r>
        <w:rPr>
          <w:rFonts w:ascii="仿宋" w:hAnsi="仿宋" w:eastAsia="仿宋"/>
          <w:sz w:val="24"/>
          <w:szCs w:val="24"/>
        </w:rPr>
        <w:t>--</w:t>
      </w:r>
      <w:r>
        <w:rPr>
          <w:rFonts w:hint="eastAsia" w:ascii="仿宋" w:hAnsi="仿宋" w:eastAsia="仿宋"/>
          <w:sz w:val="24"/>
          <w:szCs w:val="24"/>
        </w:rPr>
        <w:t>不受任何强酸、碱、氧化剂及几乎所有溶剂影响。</w:t>
      </w:r>
    </w:p>
    <w:p>
      <w:pPr>
        <w:pStyle w:val="7"/>
        <w:spacing w:line="360" w:lineRule="auto"/>
        <w:ind w:left="735"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Corrosion resistance - unaffected by any strong acids, alkalis, oxidants, and almost all solvents.</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不粘性</w:t>
      </w:r>
      <w:r>
        <w:rPr>
          <w:rFonts w:ascii="仿宋" w:hAnsi="仿宋" w:eastAsia="仿宋"/>
          <w:sz w:val="24"/>
          <w:szCs w:val="24"/>
        </w:rPr>
        <w:t>--</w:t>
      </w:r>
      <w:r>
        <w:rPr>
          <w:rFonts w:hint="eastAsia" w:ascii="仿宋" w:hAnsi="仿宋" w:eastAsia="仿宋"/>
          <w:sz w:val="24"/>
          <w:szCs w:val="24"/>
        </w:rPr>
        <w:t>表面光滑透明，不粘附任何物质。高品质的光洁表面，提高了产品离型性和耐用性</w:t>
      </w:r>
    </w:p>
    <w:p>
      <w:pPr>
        <w:pStyle w:val="7"/>
        <w:spacing w:line="360" w:lineRule="auto"/>
        <w:ind w:left="735"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Non sticky - the surface is smooth and transparent, without adhering to any substance. High quality smooth surface improves product release and durability</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良好的剥离性能，可以重复利用</w:t>
      </w:r>
    </w:p>
    <w:p>
      <w:pPr>
        <w:pStyle w:val="7"/>
        <w:spacing w:line="360" w:lineRule="auto"/>
        <w:ind w:left="735"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Good peeling performance, reusable</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耐温性一使用温度范围</w:t>
      </w:r>
      <w:r>
        <w:rPr>
          <w:rFonts w:ascii="仿宋" w:hAnsi="仿宋" w:eastAsia="仿宋"/>
          <w:sz w:val="24"/>
          <w:szCs w:val="24"/>
        </w:rPr>
        <w:t>(-190'C~240</w:t>
      </w:r>
      <w:r>
        <w:rPr>
          <w:rFonts w:hint="eastAsia" w:ascii="仿宋" w:hAnsi="仿宋" w:eastAsia="仿宋"/>
          <w:sz w:val="24"/>
          <w:szCs w:val="24"/>
        </w:rPr>
        <w:t>℃</w:t>
      </w:r>
      <w:r>
        <w:rPr>
          <w:rFonts w:ascii="仿宋" w:hAnsi="仿宋" w:eastAsia="仿宋"/>
          <w:sz w:val="24"/>
          <w:szCs w:val="24"/>
        </w:rPr>
        <w:t>)</w:t>
      </w:r>
    </w:p>
    <w:p>
      <w:pPr>
        <w:pStyle w:val="7"/>
        <w:spacing w:line="360" w:lineRule="auto"/>
        <w:ind w:left="735"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Temperature resistance - operating temperature range (-190 ° C~240 ° C)</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阻燃性一达到</w:t>
      </w:r>
      <w:r>
        <w:rPr>
          <w:rFonts w:ascii="仿宋" w:hAnsi="仿宋" w:eastAsia="仿宋"/>
          <w:sz w:val="24"/>
          <w:szCs w:val="24"/>
        </w:rPr>
        <w:t xml:space="preserve"> UL94 </w:t>
      </w:r>
      <w:r>
        <w:rPr>
          <w:rFonts w:hint="eastAsia" w:ascii="仿宋" w:hAnsi="仿宋" w:eastAsia="仿宋"/>
          <w:sz w:val="24"/>
          <w:szCs w:val="24"/>
        </w:rPr>
        <w:t>标准</w:t>
      </w:r>
      <w:r>
        <w:rPr>
          <w:rFonts w:ascii="仿宋" w:hAnsi="仿宋" w:eastAsia="仿宋"/>
          <w:sz w:val="24"/>
          <w:szCs w:val="24"/>
        </w:rPr>
        <w:t xml:space="preserve"> V-0</w:t>
      </w:r>
      <w:r>
        <w:rPr>
          <w:rFonts w:hint="eastAsia" w:ascii="仿宋" w:hAnsi="仿宋" w:eastAsia="仿宋"/>
          <w:sz w:val="24"/>
          <w:szCs w:val="24"/>
        </w:rPr>
        <w:t>阻燃级别</w:t>
      </w:r>
    </w:p>
    <w:p>
      <w:pPr>
        <w:pStyle w:val="7"/>
        <w:spacing w:line="360" w:lineRule="auto"/>
        <w:ind w:left="735" w:firstLine="0" w:firstLineChars="0"/>
        <w:rPr>
          <w:rFonts w:hint="eastAsia" w:ascii="Microsoft JhengHei Light" w:hAnsi="Microsoft JhengHei Light" w:eastAsia="Microsoft JhengHei Light"/>
          <w:sz w:val="18"/>
          <w:szCs w:val="18"/>
        </w:rPr>
      </w:pPr>
      <w:r>
        <w:rPr>
          <w:rFonts w:ascii="Microsoft JhengHei Light" w:hAnsi="Microsoft JhengHei Light" w:eastAsia="Microsoft JhengHei Light"/>
          <w:sz w:val="18"/>
          <w:szCs w:val="18"/>
        </w:rPr>
        <w:t>Flame retardancy meets UL94 standard V-0 flame retardant level</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无毒无污染性</w:t>
      </w:r>
      <w:r>
        <w:rPr>
          <w:rFonts w:ascii="仿宋" w:hAnsi="仿宋" w:eastAsia="仿宋"/>
          <w:sz w:val="24"/>
          <w:szCs w:val="24"/>
        </w:rPr>
        <w:t>--</w:t>
      </w:r>
      <w:r>
        <w:rPr>
          <w:rFonts w:hint="eastAsia" w:ascii="仿宋" w:hAnsi="仿宋" w:eastAsia="仿宋"/>
          <w:sz w:val="24"/>
          <w:szCs w:val="24"/>
        </w:rPr>
        <w:t>符合国家级食品添加物等的规格标准。</w:t>
      </w:r>
    </w:p>
    <w:p>
      <w:pPr>
        <w:pStyle w:val="7"/>
        <w:spacing w:line="360" w:lineRule="auto"/>
        <w:ind w:left="735"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Non toxic and pollution-free - in compliance with national standards for food additives and other specifications.</w:t>
      </w:r>
    </w:p>
    <w:p>
      <w:pPr>
        <w:pStyle w:val="7"/>
        <w:spacing w:line="360" w:lineRule="auto"/>
        <w:ind w:left="735" w:firstLine="0" w:firstLineChars="0"/>
        <w:rPr>
          <w:rFonts w:ascii="Microsoft JhengHei Light" w:hAnsi="Microsoft JhengHei Light" w:eastAsia="Microsoft JhengHei Light"/>
          <w:sz w:val="18"/>
          <w:szCs w:val="18"/>
        </w:rPr>
      </w:pPr>
    </w:p>
    <w:p>
      <w:pPr>
        <w:pStyle w:val="7"/>
        <w:spacing w:line="360" w:lineRule="auto"/>
        <w:ind w:left="735" w:firstLine="0" w:firstLineChars="0"/>
        <w:rPr>
          <w:rFonts w:ascii="Microsoft JhengHei Light" w:hAnsi="Microsoft JhengHei Light" w:eastAsia="Microsoft JhengHei Light"/>
          <w:sz w:val="18"/>
          <w:szCs w:val="18"/>
        </w:rPr>
      </w:pPr>
    </w:p>
    <w:p>
      <w:pPr>
        <w:pStyle w:val="7"/>
        <w:spacing w:line="360" w:lineRule="auto"/>
        <w:ind w:left="735" w:firstLine="0" w:firstLineChars="0"/>
        <w:rPr>
          <w:rFonts w:ascii="Microsoft JhengHei Light" w:hAnsi="Microsoft JhengHei Light" w:eastAsia="Microsoft JhengHei Light"/>
          <w:sz w:val="18"/>
          <w:szCs w:val="18"/>
        </w:rPr>
      </w:pP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典型性能 </w:t>
      </w:r>
      <w:r>
        <w:rPr>
          <w:rFonts w:ascii="Microsoft JhengHei Light" w:hAnsi="Microsoft JhengHei Light" w:eastAsia="Microsoft JhengHei Light" w:cs="Segoe UI"/>
          <w:color w:val="101214"/>
        </w:rPr>
        <w:t>Typical performance</w:t>
      </w:r>
    </w:p>
    <w:tbl>
      <w:tblPr>
        <w:tblStyle w:val="4"/>
        <w:tblW w:w="5000" w:type="pct"/>
        <w:jc w:val="center"/>
        <w:tblLayout w:type="autofit"/>
        <w:tblCellMar>
          <w:top w:w="0" w:type="dxa"/>
          <w:left w:w="108" w:type="dxa"/>
          <w:bottom w:w="0" w:type="dxa"/>
          <w:right w:w="108" w:type="dxa"/>
        </w:tblCellMar>
      </w:tblPr>
      <w:tblGrid>
        <w:gridCol w:w="3076"/>
        <w:gridCol w:w="2568"/>
        <w:gridCol w:w="1652"/>
        <w:gridCol w:w="3067"/>
      </w:tblGrid>
      <w:tr>
        <w:tblPrEx>
          <w:tblCellMar>
            <w:top w:w="0" w:type="dxa"/>
            <w:left w:w="108" w:type="dxa"/>
            <w:bottom w:w="0" w:type="dxa"/>
            <w:right w:w="108" w:type="dxa"/>
          </w:tblCellMar>
        </w:tblPrEx>
        <w:trPr>
          <w:trHeight w:val="600" w:hRule="atLeast"/>
          <w:jc w:val="center"/>
        </w:trPr>
        <w:tc>
          <w:tcPr>
            <w:tcW w:w="1626" w:type="pct"/>
            <w:tcBorders>
              <w:top w:val="single" w:color="FFFFFF" w:sz="8" w:space="0"/>
              <w:left w:val="single" w:color="FFFFFF" w:sz="8" w:space="0"/>
              <w:bottom w:val="single" w:color="FFFFFF" w:sz="12"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项</w:t>
            </w:r>
            <w:r>
              <w:rPr>
                <w:rFonts w:ascii="Calibri" w:hAnsi="Calibri" w:eastAsia="宋体" w:cs="Calibri"/>
                <w:b/>
                <w:bCs/>
                <w:snapToGrid/>
                <w:color w:val="FFFFFF"/>
                <w:sz w:val="24"/>
                <w:szCs w:val="24"/>
              </w:rPr>
              <w:t xml:space="preserve">  </w:t>
            </w:r>
            <w:r>
              <w:rPr>
                <w:rFonts w:hint="eastAsia" w:ascii="宋体" w:hAnsi="宋体" w:eastAsia="宋体" w:cs="宋体"/>
                <w:b/>
                <w:bCs/>
                <w:snapToGrid/>
                <w:color w:val="FFFFFF"/>
                <w:sz w:val="24"/>
                <w:szCs w:val="24"/>
              </w:rPr>
              <w:t>目</w:t>
            </w:r>
            <w:r>
              <w:rPr>
                <w:rFonts w:ascii="Calibri" w:hAnsi="Calibri" w:eastAsia="宋体" w:cs="Calibri"/>
                <w:b/>
                <w:bCs/>
                <w:snapToGrid/>
                <w:color w:val="FFFFFF"/>
                <w:sz w:val="18"/>
                <w:szCs w:val="18"/>
              </w:rPr>
              <w:t>Test items</w:t>
            </w:r>
          </w:p>
        </w:tc>
        <w:tc>
          <w:tcPr>
            <w:tcW w:w="1381" w:type="pct"/>
            <w:tcBorders>
              <w:top w:val="single" w:color="FFFFFF" w:sz="8" w:space="0"/>
              <w:left w:val="nil"/>
              <w:bottom w:val="single" w:color="FFFFFF" w:sz="12"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典型值</w:t>
            </w:r>
            <w:r>
              <w:rPr>
                <w:rFonts w:ascii="Calibri" w:hAnsi="Calibri" w:eastAsia="宋体" w:cs="Calibri"/>
                <w:b/>
                <w:bCs/>
                <w:snapToGrid/>
                <w:color w:val="FFFFFF"/>
                <w:sz w:val="18"/>
                <w:szCs w:val="18"/>
              </w:rPr>
              <w:t>Typical value</w:t>
            </w:r>
          </w:p>
        </w:tc>
        <w:tc>
          <w:tcPr>
            <w:tcW w:w="939" w:type="pct"/>
            <w:tcBorders>
              <w:top w:val="single" w:color="FFFFFF" w:sz="8" w:space="0"/>
              <w:left w:val="nil"/>
              <w:bottom w:val="single" w:color="FFFFFF" w:sz="12"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单位</w:t>
            </w:r>
            <w:r>
              <w:rPr>
                <w:rFonts w:ascii="Calibri" w:hAnsi="Calibri" w:eastAsia="宋体" w:cs="Calibri"/>
                <w:b/>
                <w:bCs/>
                <w:snapToGrid/>
                <w:color w:val="FFFFFF"/>
                <w:sz w:val="18"/>
                <w:szCs w:val="18"/>
              </w:rPr>
              <w:t>Unit</w:t>
            </w:r>
          </w:p>
        </w:tc>
        <w:tc>
          <w:tcPr>
            <w:tcW w:w="1054" w:type="pct"/>
            <w:tcBorders>
              <w:top w:val="single" w:color="FFFFFF" w:sz="8" w:space="0"/>
              <w:left w:val="nil"/>
              <w:bottom w:val="single" w:color="FFFFFF" w:sz="12"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测试方式</w:t>
            </w:r>
            <w:r>
              <w:rPr>
                <w:rFonts w:ascii="Calibri" w:hAnsi="Calibri" w:eastAsia="宋体" w:cs="Calibri"/>
                <w:b/>
                <w:bCs/>
                <w:snapToGrid/>
                <w:color w:val="FFFFFF"/>
                <w:sz w:val="15"/>
                <w:szCs w:val="15"/>
              </w:rPr>
              <w:t>Test method</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颜色</w:t>
            </w:r>
            <w:r>
              <w:rPr>
                <w:rFonts w:ascii="Calibri" w:hAnsi="Calibri" w:eastAsia="宋体" w:cs="Calibri"/>
                <w:b/>
                <w:bCs/>
                <w:snapToGrid/>
                <w:color w:val="FFFFFF"/>
                <w:sz w:val="18"/>
                <w:szCs w:val="18"/>
              </w:rPr>
              <w:t>Color</w:t>
            </w:r>
          </w:p>
        </w:tc>
        <w:tc>
          <w:tcPr>
            <w:tcW w:w="1381"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spacing w:before="120" w:beforeLines="50" w:after="120" w:afterLines="50"/>
              <w:jc w:val="center"/>
              <w:textAlignment w:val="auto"/>
              <w:rPr>
                <w:rFonts w:ascii="宋体" w:hAnsi="宋体" w:eastAsia="宋体" w:cs="宋体"/>
                <w:snapToGrid/>
                <w:sz w:val="24"/>
                <w:szCs w:val="24"/>
              </w:rPr>
            </w:pPr>
            <w:r>
              <w:rPr>
                <w:rFonts w:hint="eastAsia" w:ascii="宋体" w:hAnsi="宋体" w:eastAsia="宋体" w:cs="宋体"/>
                <w:snapToGrid/>
                <w:sz w:val="24"/>
                <w:szCs w:val="24"/>
              </w:rPr>
              <w:t>透明</w:t>
            </w:r>
            <w:r>
              <w:rPr>
                <w:rFonts w:ascii="Calibri" w:hAnsi="Calibri" w:eastAsia="宋体" w:cs="Calibri"/>
                <w:snapToGrid/>
                <w:sz w:val="18"/>
                <w:szCs w:val="18"/>
              </w:rPr>
              <w:t>transparent</w:t>
            </w:r>
          </w:p>
        </w:tc>
        <w:tc>
          <w:tcPr>
            <w:tcW w:w="939"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c>
          <w:tcPr>
            <w:tcW w:w="1054"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spacing w:before="120" w:beforeLines="50" w:after="120" w:afterLines="50"/>
              <w:jc w:val="center"/>
              <w:textAlignment w:val="auto"/>
              <w:rPr>
                <w:rFonts w:ascii="宋体" w:hAnsi="宋体" w:eastAsia="宋体" w:cs="宋体"/>
                <w:snapToGrid/>
                <w:sz w:val="24"/>
                <w:szCs w:val="24"/>
              </w:rPr>
            </w:pPr>
            <w:r>
              <w:rPr>
                <w:rFonts w:hint="eastAsia" w:ascii="宋体" w:hAnsi="宋体" w:eastAsia="宋体" w:cs="宋体"/>
                <w:snapToGrid/>
                <w:sz w:val="24"/>
                <w:szCs w:val="24"/>
              </w:rPr>
              <w:t>目测</w:t>
            </w:r>
            <w:r>
              <w:rPr>
                <w:rFonts w:ascii="Calibri" w:hAnsi="Calibri" w:eastAsia="宋体" w:cs="Calibri"/>
                <w:snapToGrid/>
                <w:sz w:val="18"/>
                <w:szCs w:val="18"/>
              </w:rPr>
              <w:t>Visual inspection</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外观</w:t>
            </w:r>
            <w:r>
              <w:rPr>
                <w:rFonts w:ascii="Calibri" w:hAnsi="Calibri" w:eastAsia="宋体" w:cs="Calibri"/>
                <w:b/>
                <w:bCs/>
                <w:snapToGrid/>
                <w:color w:val="FFFFFF"/>
                <w:sz w:val="18"/>
                <w:szCs w:val="18"/>
              </w:rPr>
              <w:t>Appearance</w:t>
            </w:r>
          </w:p>
        </w:tc>
        <w:tc>
          <w:tcPr>
            <w:tcW w:w="1381"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目视无穿孔</w:t>
            </w:r>
            <w:r>
              <w:rPr>
                <w:rFonts w:hint="eastAsia" w:ascii="Calibri" w:hAnsi="Calibri" w:eastAsia="宋体" w:cs="Calibri"/>
                <w:snapToGrid/>
                <w:sz w:val="24"/>
                <w:szCs w:val="24"/>
              </w:rPr>
              <w:t xml:space="preserve"> </w:t>
            </w:r>
            <w:r>
              <w:rPr>
                <w:rFonts w:ascii="Calibri" w:hAnsi="Calibri" w:eastAsia="宋体" w:cs="Calibri"/>
                <w:snapToGrid/>
                <w:sz w:val="18"/>
                <w:szCs w:val="18"/>
              </w:rPr>
              <w:t>Visual inspection without perforation</w:t>
            </w:r>
          </w:p>
        </w:tc>
        <w:tc>
          <w:tcPr>
            <w:tcW w:w="939"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mm</w:t>
            </w:r>
          </w:p>
        </w:tc>
        <w:tc>
          <w:tcPr>
            <w:tcW w:w="1054"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实测</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基材</w:t>
            </w:r>
            <w:r>
              <w:rPr>
                <w:rFonts w:ascii="Calibri" w:hAnsi="Calibri" w:eastAsia="宋体" w:cs="Calibri"/>
                <w:b/>
                <w:bCs/>
                <w:snapToGrid/>
                <w:color w:val="FFFFFF"/>
                <w:sz w:val="18"/>
                <w:szCs w:val="18"/>
              </w:rPr>
              <w:t>Base material</w:t>
            </w:r>
          </w:p>
        </w:tc>
        <w:tc>
          <w:tcPr>
            <w:tcW w:w="1381"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高纯度FEP树脂（氟化乙烯丙烯共聚物）</w:t>
            </w:r>
          </w:p>
          <w:p>
            <w:pPr>
              <w:kinsoku/>
              <w:autoSpaceDE/>
              <w:autoSpaceDN/>
              <w:adjustRightInd/>
              <w:snapToGrid/>
              <w:spacing w:before="120" w:beforeLines="50" w:after="120" w:afterLines="50"/>
              <w:jc w:val="center"/>
              <w:textAlignment w:val="auto"/>
              <w:rPr>
                <w:rFonts w:ascii="Calibri" w:hAnsi="Calibri" w:eastAsia="宋体" w:cs="Calibri"/>
                <w:snapToGrid/>
                <w:sz w:val="18"/>
                <w:szCs w:val="18"/>
              </w:rPr>
            </w:pPr>
            <w:r>
              <w:rPr>
                <w:rFonts w:ascii="Calibri" w:hAnsi="Calibri" w:eastAsia="宋体" w:cs="Calibri"/>
                <w:snapToGrid/>
                <w:sz w:val="18"/>
                <w:szCs w:val="18"/>
              </w:rPr>
              <w:t>High purity FEP resin (fluorinated ethylene propylene copolymer)</w:t>
            </w:r>
          </w:p>
        </w:tc>
        <w:tc>
          <w:tcPr>
            <w:tcW w:w="939"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18"/>
                <w:szCs w:val="18"/>
              </w:rPr>
            </w:pPr>
            <w:r>
              <w:rPr>
                <w:rFonts w:ascii="Calibri" w:hAnsi="Calibri" w:eastAsia="宋体" w:cs="Calibri"/>
                <w:snapToGrid/>
                <w:sz w:val="18"/>
                <w:szCs w:val="18"/>
              </w:rPr>
              <w:t>-</w:t>
            </w:r>
          </w:p>
        </w:tc>
        <w:tc>
          <w:tcPr>
            <w:tcW w:w="1054" w:type="pct"/>
            <w:tcBorders>
              <w:top w:val="nil"/>
              <w:left w:val="nil"/>
              <w:bottom w:val="single" w:color="FFFFFF" w:sz="8" w:space="0"/>
              <w:right w:val="single" w:color="FFFFFF" w:sz="8" w:space="0"/>
            </w:tcBorders>
            <w:shd w:val="clear" w:color="000000" w:fill="F5CBCC"/>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宋体" w:hAnsi="宋体" w:eastAsia="宋体" w:cs="宋体"/>
                <w:b/>
                <w:bCs/>
                <w:snapToGrid/>
                <w:color w:val="FFFFFF"/>
                <w:sz w:val="24"/>
                <w:szCs w:val="24"/>
              </w:rPr>
            </w:pPr>
            <w:r>
              <w:rPr>
                <w:rFonts w:hint="eastAsia" w:ascii="宋体" w:hAnsi="宋体" w:eastAsia="宋体" w:cs="宋体"/>
                <w:b/>
                <w:bCs/>
                <w:snapToGrid/>
                <w:color w:val="FFFFFF"/>
                <w:sz w:val="24"/>
                <w:szCs w:val="24"/>
              </w:rPr>
              <w:t>厚度</w:t>
            </w:r>
            <w:r>
              <w:rPr>
                <w:rFonts w:hint="eastAsia" w:ascii="Calibri" w:hAnsi="Calibri" w:eastAsia="宋体" w:cs="Calibri"/>
                <w:b/>
                <w:bCs/>
                <w:snapToGrid/>
                <w:color w:val="FFFFFF"/>
                <w:sz w:val="18"/>
                <w:szCs w:val="18"/>
              </w:rPr>
              <w:t>T</w:t>
            </w:r>
            <w:r>
              <w:rPr>
                <w:rFonts w:ascii="Calibri" w:hAnsi="Calibri" w:eastAsia="宋体" w:cs="Calibri"/>
                <w:b/>
                <w:bCs/>
                <w:snapToGrid/>
                <w:color w:val="FFFFFF"/>
                <w:sz w:val="18"/>
                <w:szCs w:val="18"/>
              </w:rPr>
              <w:t>hickness</w:t>
            </w:r>
          </w:p>
        </w:tc>
        <w:tc>
          <w:tcPr>
            <w:tcW w:w="1381"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0.030-0.150</w:t>
            </w:r>
          </w:p>
        </w:tc>
        <w:tc>
          <w:tcPr>
            <w:tcW w:w="939"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mm</w:t>
            </w:r>
          </w:p>
        </w:tc>
        <w:tc>
          <w:tcPr>
            <w:tcW w:w="1054" w:type="pct"/>
            <w:tcBorders>
              <w:top w:val="nil"/>
              <w:left w:val="nil"/>
              <w:bottom w:val="single" w:color="FFFFFF" w:sz="8" w:space="0"/>
              <w:right w:val="single" w:color="FFFFFF" w:sz="8" w:space="0"/>
            </w:tcBorders>
            <w:shd w:val="clear" w:color="000000" w:fill="FAE7E7"/>
            <w:vAlign w:val="center"/>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ASTM D792</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 xml:space="preserve">密度 </w:t>
            </w:r>
            <w:r>
              <w:rPr>
                <w:rFonts w:ascii="Calibri" w:hAnsi="Calibri" w:eastAsia="宋体" w:cs="Calibri"/>
                <w:b/>
                <w:bCs/>
                <w:snapToGrid/>
                <w:color w:val="FFFFFF"/>
                <w:sz w:val="18"/>
                <w:szCs w:val="18"/>
              </w:rPr>
              <w:t>Density</w:t>
            </w:r>
          </w:p>
        </w:tc>
        <w:tc>
          <w:tcPr>
            <w:tcW w:w="1381"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2.15~2.17</w:t>
            </w:r>
          </w:p>
        </w:tc>
        <w:tc>
          <w:tcPr>
            <w:tcW w:w="939"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g/cm3</w:t>
            </w:r>
          </w:p>
        </w:tc>
        <w:tc>
          <w:tcPr>
            <w:tcW w:w="1054"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ASTM D792</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 xml:space="preserve">熔点 </w:t>
            </w:r>
            <w:r>
              <w:rPr>
                <w:rFonts w:ascii="Calibri" w:hAnsi="Calibri" w:eastAsia="宋体" w:cs="Calibri"/>
                <w:b/>
                <w:bCs/>
                <w:snapToGrid/>
                <w:color w:val="FFFFFF"/>
                <w:sz w:val="18"/>
                <w:szCs w:val="18"/>
              </w:rPr>
              <w:t>Fusing point</w:t>
            </w:r>
          </w:p>
        </w:tc>
        <w:tc>
          <w:tcPr>
            <w:tcW w:w="1381"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270</w:t>
            </w:r>
          </w:p>
        </w:tc>
        <w:tc>
          <w:tcPr>
            <w:tcW w:w="939"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hint="eastAsia" w:ascii="宋体" w:hAnsi="宋体" w:eastAsia="宋体" w:cs="宋体"/>
                <w:sz w:val="24"/>
                <w:szCs w:val="24"/>
              </w:rPr>
              <w:t>℃</w:t>
            </w:r>
          </w:p>
        </w:tc>
        <w:tc>
          <w:tcPr>
            <w:tcW w:w="1054"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DSC</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 xml:space="preserve">热收缩率 </w:t>
            </w:r>
            <w:r>
              <w:rPr>
                <w:rFonts w:ascii="Calibri" w:hAnsi="Calibri" w:eastAsia="宋体" w:cs="Calibri"/>
                <w:b/>
                <w:bCs/>
                <w:snapToGrid/>
                <w:color w:val="FFFFFF"/>
                <w:sz w:val="18"/>
                <w:szCs w:val="18"/>
              </w:rPr>
              <w:t>Thermal shrinkage rate</w:t>
            </w:r>
          </w:p>
        </w:tc>
        <w:tc>
          <w:tcPr>
            <w:tcW w:w="1381"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p>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≤5</w:t>
            </w:r>
          </w:p>
        </w:tc>
        <w:tc>
          <w:tcPr>
            <w:tcW w:w="939"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p>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c>
          <w:tcPr>
            <w:tcW w:w="1054"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z w:val="24"/>
                <w:szCs w:val="24"/>
              </w:rPr>
            </w:pPr>
            <w:r>
              <w:rPr>
                <w:rFonts w:ascii="Calibri" w:hAnsi="Calibri" w:eastAsia="宋体" w:cs="Calibri"/>
                <w:sz w:val="24"/>
                <w:szCs w:val="24"/>
              </w:rPr>
              <w:t>样品：Sample:</w:t>
            </w:r>
          </w:p>
          <w:p>
            <w:pPr>
              <w:kinsoku/>
              <w:autoSpaceDE/>
              <w:autoSpaceDN/>
              <w:adjustRightInd/>
              <w:snapToGrid/>
              <w:spacing w:before="120" w:beforeLines="50" w:after="120" w:afterLines="50"/>
              <w:jc w:val="center"/>
              <w:textAlignment w:val="auto"/>
              <w:rPr>
                <w:rFonts w:ascii="Calibri" w:hAnsi="Calibri" w:eastAsia="宋体" w:cs="Calibri"/>
                <w:sz w:val="24"/>
                <w:szCs w:val="24"/>
              </w:rPr>
            </w:pPr>
            <w:r>
              <w:rPr>
                <w:rFonts w:ascii="Calibri" w:hAnsi="Calibri" w:eastAsia="宋体" w:cs="Calibri"/>
                <w:sz w:val="24"/>
                <w:szCs w:val="24"/>
              </w:rPr>
              <w:t>10mm*100mm,</w:t>
            </w:r>
          </w:p>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实测距离：Measured distance:50mm,200</w:t>
            </w:r>
            <w:r>
              <w:rPr>
                <w:rFonts w:hint="eastAsia" w:ascii="宋体" w:hAnsi="宋体" w:eastAsia="宋体" w:cs="宋体"/>
                <w:sz w:val="24"/>
                <w:szCs w:val="24"/>
              </w:rPr>
              <w:t>℃</w:t>
            </w:r>
            <w:r>
              <w:rPr>
                <w:rFonts w:ascii="Calibri" w:hAnsi="Calibri" w:eastAsia="宋体" w:cs="Calibri"/>
                <w:sz w:val="24"/>
                <w:szCs w:val="24"/>
              </w:rPr>
              <w:t>,10min</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断裂伸长率</w:t>
            </w:r>
            <w:r>
              <w:rPr>
                <w:rFonts w:ascii="Calibri" w:hAnsi="Calibri" w:eastAsia="宋体" w:cs="Calibri"/>
                <w:b/>
                <w:bCs/>
                <w:snapToGrid/>
                <w:color w:val="FFFFFF"/>
                <w:sz w:val="18"/>
                <w:szCs w:val="18"/>
              </w:rPr>
              <w:t xml:space="preserve"> Elongation at break</w:t>
            </w:r>
          </w:p>
        </w:tc>
        <w:tc>
          <w:tcPr>
            <w:tcW w:w="1381"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&gt;200</w:t>
            </w:r>
          </w:p>
        </w:tc>
        <w:tc>
          <w:tcPr>
            <w:tcW w:w="939"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w:t>
            </w:r>
          </w:p>
        </w:tc>
        <w:tc>
          <w:tcPr>
            <w:tcW w:w="1054"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ASTM D638</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bookmarkStart w:id="0" w:name="_Hlk160442303"/>
            <w:r>
              <w:rPr>
                <w:rFonts w:ascii="Calibri" w:hAnsi="Calibri" w:eastAsia="宋体" w:cs="Calibri"/>
                <w:b/>
                <w:bCs/>
                <w:snapToGrid/>
                <w:color w:val="FFFFFF"/>
                <w:sz w:val="24"/>
                <w:szCs w:val="24"/>
              </w:rPr>
              <w:t>拉伸强度</w:t>
            </w:r>
            <w:r>
              <w:rPr>
                <w:rFonts w:ascii="Calibri" w:hAnsi="Calibri" w:eastAsia="宋体" w:cs="Calibri"/>
                <w:b/>
                <w:bCs/>
                <w:snapToGrid/>
                <w:color w:val="FFFFFF"/>
                <w:sz w:val="18"/>
                <w:szCs w:val="18"/>
              </w:rPr>
              <w:t xml:space="preserve"> Tensile strength</w:t>
            </w:r>
          </w:p>
        </w:tc>
        <w:tc>
          <w:tcPr>
            <w:tcW w:w="1381"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&gt;19.6</w:t>
            </w:r>
          </w:p>
        </w:tc>
        <w:tc>
          <w:tcPr>
            <w:tcW w:w="939"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MPa</w:t>
            </w:r>
          </w:p>
        </w:tc>
        <w:tc>
          <w:tcPr>
            <w:tcW w:w="1054"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ASTM D638</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燃烧性</w:t>
            </w:r>
            <w:r>
              <w:rPr>
                <w:rFonts w:ascii="Calibri" w:hAnsi="Calibri" w:eastAsia="宋体" w:cs="Calibri"/>
                <w:b/>
                <w:bCs/>
                <w:snapToGrid/>
                <w:color w:val="FFFFFF"/>
                <w:sz w:val="18"/>
                <w:szCs w:val="18"/>
              </w:rPr>
              <w:t xml:space="preserve"> Combustibility</w:t>
            </w:r>
          </w:p>
        </w:tc>
        <w:tc>
          <w:tcPr>
            <w:tcW w:w="1381"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V-0</w:t>
            </w:r>
          </w:p>
        </w:tc>
        <w:tc>
          <w:tcPr>
            <w:tcW w:w="939"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w:t>
            </w:r>
          </w:p>
        </w:tc>
        <w:tc>
          <w:tcPr>
            <w:tcW w:w="1054"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UL-94</w:t>
            </w:r>
          </w:p>
        </w:tc>
      </w:tr>
      <w:bookmarkEnd w:id="0"/>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 xml:space="preserve">最高连续使用温度 </w:t>
            </w:r>
            <w:r>
              <w:rPr>
                <w:rFonts w:ascii="Calibri" w:hAnsi="Calibri" w:eastAsia="宋体" w:cs="Calibri"/>
                <w:b/>
                <w:bCs/>
                <w:snapToGrid/>
                <w:color w:val="FFFFFF"/>
                <w:sz w:val="18"/>
                <w:szCs w:val="18"/>
              </w:rPr>
              <w:t>Maximum continuous service temperature</w:t>
            </w:r>
          </w:p>
        </w:tc>
        <w:tc>
          <w:tcPr>
            <w:tcW w:w="1381"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200</w:t>
            </w:r>
          </w:p>
        </w:tc>
        <w:tc>
          <w:tcPr>
            <w:tcW w:w="939"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hint="eastAsia" w:ascii="宋体" w:hAnsi="宋体" w:eastAsia="宋体" w:cs="宋体"/>
                <w:sz w:val="24"/>
                <w:szCs w:val="24"/>
              </w:rPr>
              <w:t>℃</w:t>
            </w:r>
          </w:p>
        </w:tc>
        <w:tc>
          <w:tcPr>
            <w:tcW w:w="1054"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 xml:space="preserve">吸水率 </w:t>
            </w:r>
            <w:r>
              <w:rPr>
                <w:rFonts w:ascii="Calibri" w:hAnsi="Calibri" w:eastAsia="宋体" w:cs="Calibri"/>
                <w:b/>
                <w:bCs/>
                <w:snapToGrid/>
                <w:color w:val="FFFFFF"/>
                <w:sz w:val="18"/>
                <w:szCs w:val="18"/>
              </w:rPr>
              <w:t>Water absorption</w:t>
            </w:r>
          </w:p>
        </w:tc>
        <w:tc>
          <w:tcPr>
            <w:tcW w:w="1381"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0.01</w:t>
            </w:r>
          </w:p>
        </w:tc>
        <w:tc>
          <w:tcPr>
            <w:tcW w:w="939"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w:t>
            </w:r>
          </w:p>
        </w:tc>
        <w:tc>
          <w:tcPr>
            <w:tcW w:w="1054"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ASTM D570</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耐药性</w:t>
            </w:r>
            <w:r>
              <w:rPr>
                <w:rFonts w:ascii="Calibri" w:hAnsi="Calibri" w:eastAsia="宋体" w:cs="Calibri"/>
                <w:b/>
                <w:bCs/>
                <w:snapToGrid/>
                <w:color w:val="FFFFFF"/>
                <w:sz w:val="18"/>
                <w:szCs w:val="18"/>
              </w:rPr>
              <w:t xml:space="preserve"> Drug resistance</w:t>
            </w:r>
          </w:p>
        </w:tc>
        <w:tc>
          <w:tcPr>
            <w:tcW w:w="1381"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优</w:t>
            </w:r>
          </w:p>
        </w:tc>
        <w:tc>
          <w:tcPr>
            <w:tcW w:w="939"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w:t>
            </w:r>
          </w:p>
        </w:tc>
        <w:tc>
          <w:tcPr>
            <w:tcW w:w="1054" w:type="pct"/>
            <w:tcBorders>
              <w:top w:val="nil"/>
              <w:left w:val="nil"/>
              <w:bottom w:val="single" w:color="FFFFFF" w:sz="8" w:space="0"/>
              <w:right w:val="single" w:color="FFFFFF" w:sz="8" w:space="0"/>
            </w:tcBorders>
            <w:shd w:val="clear" w:color="000000" w:fill="F5CBCC"/>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ASTM D543</w:t>
            </w:r>
          </w:p>
        </w:tc>
      </w:tr>
      <w:tr>
        <w:tblPrEx>
          <w:tblCellMar>
            <w:top w:w="0" w:type="dxa"/>
            <w:left w:w="108" w:type="dxa"/>
            <w:bottom w:w="0" w:type="dxa"/>
            <w:right w:w="108" w:type="dxa"/>
          </w:tblCellMar>
        </w:tblPrEx>
        <w:trPr>
          <w:trHeight w:val="600" w:hRule="atLeast"/>
          <w:jc w:val="center"/>
        </w:trPr>
        <w:tc>
          <w:tcPr>
            <w:tcW w:w="1626" w:type="pct"/>
            <w:tcBorders>
              <w:top w:val="nil"/>
              <w:left w:val="single" w:color="FFFFFF" w:sz="8" w:space="0"/>
              <w:bottom w:val="single" w:color="FFFFFF" w:sz="8" w:space="0"/>
              <w:right w:val="single" w:color="FFFFFF" w:sz="8" w:space="0"/>
            </w:tcBorders>
            <w:shd w:val="clear" w:color="000000" w:fill="E60013"/>
            <w:vAlign w:val="center"/>
          </w:tcPr>
          <w:p>
            <w:pPr>
              <w:kinsoku/>
              <w:autoSpaceDE/>
              <w:autoSpaceDN/>
              <w:adjustRightInd/>
              <w:snapToGrid/>
              <w:spacing w:before="120" w:beforeLines="50" w:after="120" w:afterLines="50"/>
              <w:jc w:val="center"/>
              <w:textAlignment w:val="auto"/>
              <w:rPr>
                <w:rFonts w:ascii="Calibri" w:hAnsi="Calibri" w:eastAsia="宋体" w:cs="Calibri"/>
                <w:b/>
                <w:bCs/>
                <w:snapToGrid/>
                <w:color w:val="FFFFFF"/>
                <w:sz w:val="24"/>
                <w:szCs w:val="24"/>
              </w:rPr>
            </w:pPr>
            <w:r>
              <w:rPr>
                <w:rFonts w:ascii="Calibri" w:hAnsi="Calibri" w:eastAsia="宋体" w:cs="Calibri"/>
                <w:b/>
                <w:bCs/>
                <w:snapToGrid/>
                <w:color w:val="FFFFFF"/>
                <w:sz w:val="24"/>
                <w:szCs w:val="24"/>
              </w:rPr>
              <w:t>透光率</w:t>
            </w:r>
            <w:r>
              <w:rPr>
                <w:rFonts w:ascii="Calibri" w:hAnsi="Calibri" w:eastAsia="宋体" w:cs="Calibri"/>
                <w:b/>
                <w:bCs/>
                <w:snapToGrid/>
                <w:color w:val="FFFFFF"/>
                <w:sz w:val="18"/>
                <w:szCs w:val="18"/>
              </w:rPr>
              <w:t xml:space="preserve"> Light transmittance</w:t>
            </w:r>
          </w:p>
        </w:tc>
        <w:tc>
          <w:tcPr>
            <w:tcW w:w="1381"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napToGrid/>
                <w:sz w:val="24"/>
                <w:szCs w:val="24"/>
              </w:rPr>
              <w:t>≥95</w:t>
            </w:r>
          </w:p>
        </w:tc>
        <w:tc>
          <w:tcPr>
            <w:tcW w:w="939"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w:t>
            </w:r>
          </w:p>
        </w:tc>
        <w:tc>
          <w:tcPr>
            <w:tcW w:w="1054" w:type="pct"/>
            <w:tcBorders>
              <w:top w:val="nil"/>
              <w:left w:val="nil"/>
              <w:bottom w:val="single" w:color="FFFFFF" w:sz="8" w:space="0"/>
              <w:right w:val="single" w:color="FFFFFF" w:sz="8" w:space="0"/>
            </w:tcBorders>
            <w:shd w:val="clear" w:color="000000" w:fill="FAE7E7"/>
          </w:tcPr>
          <w:p>
            <w:pPr>
              <w:kinsoku/>
              <w:autoSpaceDE/>
              <w:autoSpaceDN/>
              <w:adjustRightInd/>
              <w:snapToGrid/>
              <w:spacing w:before="120" w:beforeLines="50" w:after="120" w:afterLines="50"/>
              <w:jc w:val="center"/>
              <w:textAlignment w:val="auto"/>
              <w:rPr>
                <w:rFonts w:ascii="Calibri" w:hAnsi="Calibri" w:eastAsia="宋体" w:cs="Calibri"/>
                <w:snapToGrid/>
                <w:sz w:val="24"/>
                <w:szCs w:val="24"/>
              </w:rPr>
            </w:pPr>
            <w:r>
              <w:rPr>
                <w:rFonts w:ascii="Calibri" w:hAnsi="Calibri" w:eastAsia="宋体" w:cs="Calibri"/>
                <w:sz w:val="24"/>
                <w:szCs w:val="24"/>
              </w:rPr>
              <w:t>-</w:t>
            </w:r>
          </w:p>
        </w:tc>
      </w:tr>
    </w:tbl>
    <w:p>
      <w:pPr>
        <w:spacing w:line="360" w:lineRule="auto"/>
        <w:rPr>
          <w:rFonts w:ascii="宋体" w:eastAsiaTheme="minorEastAsia"/>
          <w:sz w:val="28"/>
          <w:szCs w:val="28"/>
        </w:rPr>
      </w:pPr>
    </w:p>
    <w:p>
      <w:pPr>
        <w:pStyle w:val="7"/>
        <w:numPr>
          <w:ilvl w:val="0"/>
          <w:numId w:val="1"/>
        </w:numPr>
        <w:spacing w:line="360" w:lineRule="auto"/>
        <w:ind w:firstLineChars="0"/>
        <w:rPr>
          <w:rFonts w:ascii="宋体" w:eastAsiaTheme="minorEastAsia"/>
          <w:sz w:val="28"/>
          <w:szCs w:val="28"/>
        </w:rPr>
      </w:pPr>
      <w:r>
        <w:rPr>
          <w:rFonts w:hint="eastAsia" w:ascii="宋体" w:eastAsiaTheme="minorEastAsia"/>
          <w:sz w:val="28"/>
          <w:szCs w:val="28"/>
        </w:rPr>
        <w:t xml:space="preserve">产品规格 </w:t>
      </w:r>
      <w:r>
        <w:rPr>
          <w:rFonts w:ascii="Microsoft JhengHei Light" w:hAnsi="Microsoft JhengHei Light" w:eastAsia="Microsoft JhengHei Light" w:cs="Segoe UI"/>
          <w:color w:val="101214"/>
        </w:rPr>
        <w:t>Product specifications</w:t>
      </w:r>
    </w:p>
    <w:p>
      <w:pPr>
        <w:pStyle w:val="7"/>
        <w:numPr>
          <w:ilvl w:val="0"/>
          <w:numId w:val="3"/>
        </w:numPr>
        <w:spacing w:line="360" w:lineRule="auto"/>
        <w:ind w:left="738" w:firstLineChars="0"/>
        <w:rPr>
          <w:rFonts w:ascii="仿宋" w:hAnsi="仿宋" w:eastAsia="仿宋"/>
          <w:sz w:val="24"/>
          <w:szCs w:val="24"/>
        </w:rPr>
      </w:pPr>
      <w:r>
        <w:rPr>
          <w:rFonts w:ascii="仿宋" w:hAnsi="仿宋" w:eastAsia="仿宋"/>
          <w:sz w:val="24"/>
          <w:szCs w:val="24"/>
        </w:rPr>
        <w:t>1250 mm *</w:t>
      </w:r>
      <w:r>
        <w:rPr>
          <w:rFonts w:hint="eastAsia" w:ascii="仿宋" w:hAnsi="仿宋" w:eastAsia="仿宋"/>
          <w:sz w:val="24"/>
          <w:szCs w:val="24"/>
          <w:lang w:val="en-US" w:eastAsia="zh-CN"/>
        </w:rPr>
        <w:t>10</w:t>
      </w:r>
      <w:r>
        <w:rPr>
          <w:rFonts w:ascii="仿宋" w:hAnsi="仿宋" w:eastAsia="仿宋"/>
          <w:sz w:val="24"/>
          <w:szCs w:val="24"/>
        </w:rPr>
        <w:t>0</w:t>
      </w:r>
      <w:r>
        <w:rPr>
          <w:rFonts w:hint="eastAsia" w:ascii="仿宋" w:hAnsi="仿宋" w:eastAsia="仿宋"/>
          <w:sz w:val="24"/>
          <w:szCs w:val="24"/>
        </w:rPr>
        <w:t>m</w:t>
      </w:r>
    </w:p>
    <w:p>
      <w:pPr>
        <w:pStyle w:val="7"/>
        <w:numPr>
          <w:ilvl w:val="0"/>
          <w:numId w:val="3"/>
        </w:numPr>
        <w:spacing w:line="360" w:lineRule="auto"/>
        <w:ind w:left="738" w:firstLineChars="0"/>
        <w:rPr>
          <w:rFonts w:ascii="仿宋" w:hAnsi="仿宋" w:eastAsia="仿宋"/>
          <w:sz w:val="24"/>
          <w:szCs w:val="24"/>
        </w:rPr>
      </w:pPr>
      <w:bookmarkStart w:id="1" w:name="_GoBack"/>
      <w:bookmarkEnd w:id="1"/>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或其他定制</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Other customization</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储存及保质期 </w:t>
      </w:r>
      <w:r>
        <w:rPr>
          <w:rFonts w:ascii="Microsoft JhengHei Light" w:hAnsi="Microsoft JhengHei Light" w:eastAsia="Microsoft JhengHei Light" w:cs="Segoe UI"/>
          <w:color w:val="101214"/>
        </w:rPr>
        <w:t>Storage and shelf life</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建议存放在清洁干燥的地方，防止包装破损，避免与挥发性溶剂放在一起。存储温度为4～2</w:t>
      </w:r>
      <w:r>
        <w:rPr>
          <w:rFonts w:ascii="仿宋" w:hAnsi="仿宋" w:eastAsia="仿宋"/>
          <w:sz w:val="24"/>
          <w:szCs w:val="24"/>
        </w:rPr>
        <w:t>6</w:t>
      </w:r>
      <w:r>
        <w:rPr>
          <w:rFonts w:hint="eastAsia" w:ascii="仿宋" w:hAnsi="仿宋" w:eastAsia="仿宋"/>
          <w:sz w:val="24"/>
          <w:szCs w:val="24"/>
        </w:rPr>
        <w:t>℃，湿度为4</w:t>
      </w:r>
      <w:r>
        <w:rPr>
          <w:rFonts w:ascii="仿宋" w:hAnsi="仿宋" w:eastAsia="仿宋"/>
          <w:sz w:val="24"/>
          <w:szCs w:val="24"/>
        </w:rPr>
        <w:t>0</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 xml:space="preserve">It is recommended to store them in a clean and dry place to prevent package damage and volatile solvents. The storage temperature is 4~26 </w:t>
      </w:r>
      <w:r>
        <w:rPr>
          <w:rFonts w:hint="eastAsia" w:ascii="Microsoft JhengHei Light" w:hAnsi="Microsoft JhengHei Light" w:eastAsia="Microsoft JhengHei Light"/>
          <w:sz w:val="18"/>
          <w:szCs w:val="18"/>
        </w:rPr>
        <w:t>℃</w:t>
      </w:r>
      <w:r>
        <w:rPr>
          <w:rFonts w:ascii="Microsoft JhengHei Light" w:hAnsi="Microsoft JhengHei Light" w:eastAsia="Microsoft JhengHei Light"/>
          <w:sz w:val="18"/>
          <w:szCs w:val="18"/>
        </w:rPr>
        <w:t>, and the humidity is 40~50%.</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为保持最佳性能，本品应在生产之日起</w:t>
      </w:r>
      <w:r>
        <w:rPr>
          <w:rFonts w:ascii="仿宋" w:hAnsi="仿宋" w:eastAsia="仿宋"/>
          <w:sz w:val="24"/>
          <w:szCs w:val="24"/>
        </w:rPr>
        <w:t>12</w:t>
      </w:r>
      <w:r>
        <w:rPr>
          <w:rFonts w:hint="eastAsia" w:ascii="仿宋" w:hAnsi="仿宋" w:eastAsia="仿宋"/>
          <w:sz w:val="24"/>
          <w:szCs w:val="24"/>
        </w:rPr>
        <w:t>个月内使用。</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 xml:space="preserve">To maintain the best performance, this product should be used within 12 months from the date of production. </w:t>
      </w:r>
    </w:p>
    <w:sectPr>
      <w:footerReference r:id="rId3" w:type="default"/>
      <w:pgSz w:w="11850" w:h="16783"/>
      <w:pgMar w:top="871" w:right="585" w:bottom="1473" w:left="1118" w:header="0" w:footer="10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swiss"/>
    <w:pitch w:val="default"/>
    <w:sig w:usb0="8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113490"/>
    </w:sdtPr>
    <w:sdtContent>
      <w:sdt>
        <w:sdtPr>
          <w:id w:val="1728636285"/>
        </w:sdtPr>
        <w:sdtContent>
          <w:p>
            <w:pPr>
              <w:pStyle w:val="2"/>
              <w:jc w:val="center"/>
              <w:rPr>
                <w:lang w:val="zh-CN"/>
              </w:rPr>
            </w:pPr>
            <w:r>
              <w:drawing>
                <wp:anchor distT="0" distB="0" distL="0" distR="0" simplePos="0" relativeHeight="251665408" behindDoc="0" locked="0" layoutInCell="1" allowOverlap="1">
                  <wp:simplePos x="0" y="0"/>
                  <wp:positionH relativeFrom="column">
                    <wp:posOffset>-36195</wp:posOffset>
                  </wp:positionH>
                  <wp:positionV relativeFrom="paragraph">
                    <wp:posOffset>91440</wp:posOffset>
                  </wp:positionV>
                  <wp:extent cx="6151880" cy="1968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6151880" cy="19685"/>
                          </a:xfrm>
                          <a:prstGeom prst="rect">
                            <a:avLst/>
                          </a:prstGeom>
                        </pic:spPr>
                      </pic:pic>
                    </a:graphicData>
                  </a:graphic>
                </wp:anchor>
              </w:drawing>
            </w:r>
          </w:p>
          <w:tbl>
            <w:tblPr>
              <w:tblStyle w:val="6"/>
              <w:tblW w:w="9688" w:type="dxa"/>
              <w:tblInd w:w="20" w:type="dxa"/>
              <w:tblLayout w:type="fixed"/>
              <w:tblCellMar>
                <w:top w:w="0" w:type="dxa"/>
                <w:left w:w="0" w:type="dxa"/>
                <w:bottom w:w="0" w:type="dxa"/>
                <w:right w:w="0" w:type="dxa"/>
              </w:tblCellMar>
            </w:tblPr>
            <w:tblGrid>
              <w:gridCol w:w="9688"/>
            </w:tblGrid>
            <w:tr>
              <w:tblPrEx>
                <w:tblCellMar>
                  <w:top w:w="0" w:type="dxa"/>
                  <w:left w:w="0" w:type="dxa"/>
                  <w:bottom w:w="0" w:type="dxa"/>
                  <w:right w:w="0" w:type="dxa"/>
                </w:tblCellMar>
              </w:tblPrEx>
              <w:trPr>
                <w:trHeight w:val="441" w:hRule="atLeast"/>
              </w:trPr>
              <w:tc>
                <w:tcPr>
                  <w:tcW w:w="5828" w:type="dxa"/>
                </w:tcPr>
                <w:p>
                  <w:pPr>
                    <w:spacing w:before="30" w:line="184" w:lineRule="auto"/>
                    <w:rPr>
                      <w:rFonts w:ascii="宋体" w:hAnsi="宋体" w:eastAsia="宋体" w:cs="宋体"/>
                      <w:sz w:val="18"/>
                      <w:szCs w:val="18"/>
                    </w:rPr>
                  </w:pPr>
                  <w:r>
                    <w:rPr>
                      <w:rFonts w:ascii="宋体" w:hAnsi="宋体" w:eastAsia="宋体" w:cs="宋体"/>
                      <w:color w:val="FF0000"/>
                      <w:spacing w:val="-1"/>
                      <w:sz w:val="18"/>
                      <w:szCs w:val="18"/>
                    </w:rPr>
                    <w:t>深圳市优三科技有限公司</w:t>
                  </w:r>
                  <w:r>
                    <w:rPr>
                      <w:rFonts w:hint="eastAsia" w:ascii="宋体" w:hAnsi="宋体" w:eastAsia="宋体" w:cs="宋体"/>
                      <w:color w:val="FF0000"/>
                      <w:spacing w:val="-1"/>
                      <w:sz w:val="18"/>
                      <w:szCs w:val="18"/>
                    </w:rPr>
                    <w:t xml:space="preserve"> </w:t>
                  </w:r>
                  <w:r>
                    <w:rPr>
                      <w:rFonts w:ascii="宋体" w:hAnsi="宋体" w:eastAsia="宋体" w:cs="宋体"/>
                      <w:color w:val="FF0000"/>
                      <w:spacing w:val="-1"/>
                      <w:sz w:val="18"/>
                      <w:szCs w:val="18"/>
                    </w:rPr>
                    <w:t xml:space="preserve">                                                         </w:t>
                  </w:r>
                  <w:r>
                    <w:rPr>
                      <w:rFonts w:ascii="Calibri" w:hAnsi="Calibri" w:eastAsia="Calibri" w:cs="Calibri"/>
                      <w:color w:val="FF0000"/>
                      <w:spacing w:val="-1"/>
                      <w:position w:val="1"/>
                      <w:sz w:val="18"/>
                      <w:szCs w:val="18"/>
                    </w:rPr>
                    <w:t>E -MAIL:</w:t>
                  </w:r>
                  <w:r>
                    <w:rPr>
                      <w:rFonts w:hint="eastAsia" w:ascii="Calibri" w:hAnsi="Calibri" w:eastAsia="宋体" w:cs="Calibri"/>
                      <w:color w:val="FF0000"/>
                      <w:spacing w:val="-1"/>
                      <w:position w:val="1"/>
                      <w:sz w:val="18"/>
                      <w:szCs w:val="18"/>
                    </w:rPr>
                    <w:t>yousan@yousantape.com</w:t>
                  </w:r>
                  <w:r>
                    <w:rPr>
                      <w:rFonts w:hint="eastAsia" w:ascii="宋体" w:hAnsi="宋体" w:eastAsia="宋体" w:cs="宋体"/>
                      <w:sz w:val="18"/>
                      <w:szCs w:val="18"/>
                    </w:rPr>
                    <w:t xml:space="preserve"> </w:t>
                  </w:r>
                  <w:r>
                    <w:rPr>
                      <w:rFonts w:ascii="宋体" w:hAnsi="宋体" w:eastAsia="宋体" w:cs="宋体"/>
                      <w:sz w:val="18"/>
                      <w:szCs w:val="18"/>
                    </w:rPr>
                    <w:t xml:space="preserve">  </w:t>
                  </w:r>
                </w:p>
                <w:p>
                  <w:pPr>
                    <w:spacing w:before="30" w:line="184" w:lineRule="auto"/>
                    <w:rPr>
                      <w:rFonts w:ascii="宋体" w:hAnsi="宋体" w:eastAsia="宋体" w:cs="宋体"/>
                      <w:sz w:val="18"/>
                      <w:szCs w:val="18"/>
                    </w:rPr>
                  </w:pPr>
                  <w:r>
                    <w:rPr>
                      <w:rFonts w:ascii="宋体" w:hAnsi="宋体" w:eastAsia="宋体" w:cs="宋体"/>
                      <w:color w:val="FF0000"/>
                      <w:spacing w:val="-1"/>
                      <w:sz w:val="15"/>
                      <w:szCs w:val="15"/>
                    </w:rPr>
                    <w:t>电话</w:t>
                  </w:r>
                  <w:r>
                    <w:rPr>
                      <w:rFonts w:ascii="Calibri" w:hAnsi="Calibri" w:eastAsia="Calibri" w:cs="Calibri"/>
                      <w:color w:val="FF0000"/>
                      <w:spacing w:val="-1"/>
                      <w:sz w:val="15"/>
                      <w:szCs w:val="15"/>
                    </w:rPr>
                    <w:t>:0755-27256912</w:t>
                  </w:r>
                  <w:r>
                    <w:rPr>
                      <w:rFonts w:ascii="Calibri" w:hAnsi="Calibri" w:eastAsia="Calibri" w:cs="Calibri"/>
                      <w:color w:val="FF0000"/>
                      <w:spacing w:val="5"/>
                      <w:w w:val="102"/>
                      <w:sz w:val="15"/>
                      <w:szCs w:val="15"/>
                    </w:rPr>
                    <w:t xml:space="preserve">      </w:t>
                  </w:r>
                  <w:r>
                    <w:rPr>
                      <w:rFonts w:ascii="宋体" w:hAnsi="宋体" w:eastAsia="宋体" w:cs="宋体"/>
                      <w:color w:val="FF0000"/>
                      <w:spacing w:val="-1"/>
                      <w:sz w:val="15"/>
                      <w:szCs w:val="15"/>
                    </w:rPr>
                    <w:t>传真</w:t>
                  </w:r>
                  <w:r>
                    <w:rPr>
                      <w:rFonts w:ascii="Calibri" w:hAnsi="Calibri" w:eastAsia="Calibri" w:cs="Calibri"/>
                      <w:color w:val="FF0000"/>
                      <w:spacing w:val="-1"/>
                      <w:sz w:val="15"/>
                      <w:szCs w:val="15"/>
                    </w:rPr>
                    <w:t xml:space="preserve">:0755-29876159                                                                                 </w:t>
                  </w:r>
                  <w:r>
                    <w:rPr>
                      <w:rFonts w:ascii="宋体" w:hAnsi="宋体" w:eastAsia="宋体" w:cs="宋体"/>
                      <w:color w:val="FF0000"/>
                      <w:spacing w:val="-2"/>
                      <w:sz w:val="18"/>
                      <w:szCs w:val="18"/>
                    </w:rPr>
                    <w:t>地址</w:t>
                  </w:r>
                  <w:r>
                    <w:rPr>
                      <w:rFonts w:ascii="Calibri" w:hAnsi="Calibri" w:eastAsia="Calibri" w:cs="Calibri"/>
                      <w:color w:val="FF0000"/>
                      <w:spacing w:val="-2"/>
                      <w:sz w:val="18"/>
                      <w:szCs w:val="18"/>
                    </w:rPr>
                    <w:t>:</w:t>
                  </w:r>
                  <w:r>
                    <w:rPr>
                      <w:rFonts w:ascii="宋体" w:hAnsi="宋体" w:eastAsia="宋体" w:cs="宋体"/>
                      <w:color w:val="FF0000"/>
                      <w:spacing w:val="-2"/>
                      <w:sz w:val="18"/>
                      <w:szCs w:val="18"/>
                    </w:rPr>
                    <w:t>深圳市宝安区沙井</w:t>
                  </w:r>
                  <w:r>
                    <w:rPr>
                      <w:rFonts w:hint="eastAsia" w:ascii="宋体" w:hAnsi="宋体" w:eastAsia="宋体" w:cs="宋体"/>
                      <w:color w:val="FF0000"/>
                      <w:spacing w:val="-2"/>
                      <w:sz w:val="18"/>
                      <w:szCs w:val="18"/>
                    </w:rPr>
                    <w:t>街道后亭社区第二工业区34号</w:t>
                  </w:r>
                </w:p>
              </w:tc>
            </w:tr>
          </w:tbl>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spacing w:line="14" w:lineRule="auto"/>
      <w:rPr>
        <w:rFonts w:ascii="宋体"/>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75F2D"/>
    <w:multiLevelType w:val="multilevel"/>
    <w:tmpl w:val="07475F2D"/>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505492"/>
    <w:multiLevelType w:val="multilevel"/>
    <w:tmpl w:val="36505492"/>
    <w:lvl w:ilvl="0" w:tentative="0">
      <w:start w:val="1"/>
      <w:numFmt w:val="bullet"/>
      <w:lvlText w:val=""/>
      <w:lvlJc w:val="left"/>
      <w:pPr>
        <w:ind w:left="735" w:hanging="420"/>
      </w:pPr>
      <w:rPr>
        <w:rFonts w:hint="default" w:ascii="Wingdings" w:hAnsi="Wingdings"/>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2">
    <w:nsid w:val="594030B2"/>
    <w:multiLevelType w:val="multilevel"/>
    <w:tmpl w:val="594030B2"/>
    <w:lvl w:ilvl="0" w:tentative="0">
      <w:start w:val="1"/>
      <w:numFmt w:val="bullet"/>
      <w:lvlText w:val=""/>
      <w:lvlJc w:val="left"/>
      <w:pPr>
        <w:ind w:left="738" w:hanging="420"/>
      </w:pPr>
      <w:rPr>
        <w:rFonts w:hint="default" w:ascii="Wingdings" w:hAnsi="Wingdings"/>
      </w:rPr>
    </w:lvl>
    <w:lvl w:ilvl="1" w:tentative="0">
      <w:start w:val="1"/>
      <w:numFmt w:val="bullet"/>
      <w:lvlText w:val=""/>
      <w:lvlJc w:val="left"/>
      <w:pPr>
        <w:ind w:left="1158" w:hanging="420"/>
      </w:pPr>
      <w:rPr>
        <w:rFonts w:hint="default" w:ascii="Wingdings" w:hAnsi="Wingdings"/>
      </w:rPr>
    </w:lvl>
    <w:lvl w:ilvl="2" w:tentative="0">
      <w:start w:val="1"/>
      <w:numFmt w:val="bullet"/>
      <w:lvlText w:val=""/>
      <w:lvlJc w:val="left"/>
      <w:pPr>
        <w:ind w:left="1578" w:hanging="420"/>
      </w:pPr>
      <w:rPr>
        <w:rFonts w:hint="default" w:ascii="Wingdings" w:hAnsi="Wingdings"/>
      </w:rPr>
    </w:lvl>
    <w:lvl w:ilvl="3" w:tentative="0">
      <w:start w:val="1"/>
      <w:numFmt w:val="bullet"/>
      <w:lvlText w:val=""/>
      <w:lvlJc w:val="left"/>
      <w:pPr>
        <w:ind w:left="1998" w:hanging="420"/>
      </w:pPr>
      <w:rPr>
        <w:rFonts w:hint="default" w:ascii="Wingdings" w:hAnsi="Wingdings"/>
      </w:rPr>
    </w:lvl>
    <w:lvl w:ilvl="4" w:tentative="0">
      <w:start w:val="1"/>
      <w:numFmt w:val="bullet"/>
      <w:lvlText w:val=""/>
      <w:lvlJc w:val="left"/>
      <w:pPr>
        <w:ind w:left="2418" w:hanging="420"/>
      </w:pPr>
      <w:rPr>
        <w:rFonts w:hint="default" w:ascii="Wingdings" w:hAnsi="Wingdings"/>
      </w:rPr>
    </w:lvl>
    <w:lvl w:ilvl="5" w:tentative="0">
      <w:start w:val="1"/>
      <w:numFmt w:val="bullet"/>
      <w:lvlText w:val=""/>
      <w:lvlJc w:val="left"/>
      <w:pPr>
        <w:ind w:left="2838" w:hanging="420"/>
      </w:pPr>
      <w:rPr>
        <w:rFonts w:hint="default" w:ascii="Wingdings" w:hAnsi="Wingdings"/>
      </w:rPr>
    </w:lvl>
    <w:lvl w:ilvl="6" w:tentative="0">
      <w:start w:val="1"/>
      <w:numFmt w:val="bullet"/>
      <w:lvlText w:val=""/>
      <w:lvlJc w:val="left"/>
      <w:pPr>
        <w:ind w:left="3258" w:hanging="420"/>
      </w:pPr>
      <w:rPr>
        <w:rFonts w:hint="default" w:ascii="Wingdings" w:hAnsi="Wingdings"/>
      </w:rPr>
    </w:lvl>
    <w:lvl w:ilvl="7" w:tentative="0">
      <w:start w:val="1"/>
      <w:numFmt w:val="bullet"/>
      <w:lvlText w:val=""/>
      <w:lvlJc w:val="left"/>
      <w:pPr>
        <w:ind w:left="3678" w:hanging="420"/>
      </w:pPr>
      <w:rPr>
        <w:rFonts w:hint="default" w:ascii="Wingdings" w:hAnsi="Wingdings"/>
      </w:rPr>
    </w:lvl>
    <w:lvl w:ilvl="8" w:tentative="0">
      <w:start w:val="1"/>
      <w:numFmt w:val="bullet"/>
      <w:lvlText w:val=""/>
      <w:lvlJc w:val="left"/>
      <w:pPr>
        <w:ind w:left="4098"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kNTcxZTRjYTEzM2VjYjM1MjI0MGM0Zjk5M2FiNzIifQ=="/>
  </w:docVars>
  <w:rsids>
    <w:rsidRoot w:val="00B37A84"/>
    <w:rsid w:val="00007C67"/>
    <w:rsid w:val="00021FEC"/>
    <w:rsid w:val="00034890"/>
    <w:rsid w:val="00043F89"/>
    <w:rsid w:val="00061E8F"/>
    <w:rsid w:val="00063C93"/>
    <w:rsid w:val="000823B9"/>
    <w:rsid w:val="0008735D"/>
    <w:rsid w:val="00096CD3"/>
    <w:rsid w:val="000A484E"/>
    <w:rsid w:val="000B400A"/>
    <w:rsid w:val="000E0A85"/>
    <w:rsid w:val="000E63E8"/>
    <w:rsid w:val="00105938"/>
    <w:rsid w:val="00114E01"/>
    <w:rsid w:val="0013504D"/>
    <w:rsid w:val="00145A33"/>
    <w:rsid w:val="00146CC6"/>
    <w:rsid w:val="00156828"/>
    <w:rsid w:val="00174AE0"/>
    <w:rsid w:val="00175424"/>
    <w:rsid w:val="00175445"/>
    <w:rsid w:val="0017612E"/>
    <w:rsid w:val="00180EB7"/>
    <w:rsid w:val="001849CA"/>
    <w:rsid w:val="0019639B"/>
    <w:rsid w:val="001A0D4D"/>
    <w:rsid w:val="001C74CE"/>
    <w:rsid w:val="001D17F8"/>
    <w:rsid w:val="001D5602"/>
    <w:rsid w:val="001E62E0"/>
    <w:rsid w:val="001E7BBF"/>
    <w:rsid w:val="00210A36"/>
    <w:rsid w:val="002263E9"/>
    <w:rsid w:val="002273FB"/>
    <w:rsid w:val="0022744A"/>
    <w:rsid w:val="00240519"/>
    <w:rsid w:val="002549B8"/>
    <w:rsid w:val="00263A26"/>
    <w:rsid w:val="00265B28"/>
    <w:rsid w:val="002755CB"/>
    <w:rsid w:val="0028172E"/>
    <w:rsid w:val="002B390D"/>
    <w:rsid w:val="002C18AF"/>
    <w:rsid w:val="002C208B"/>
    <w:rsid w:val="002C2A77"/>
    <w:rsid w:val="002C771E"/>
    <w:rsid w:val="002D0541"/>
    <w:rsid w:val="002D24FE"/>
    <w:rsid w:val="002E4E34"/>
    <w:rsid w:val="002F3410"/>
    <w:rsid w:val="002F5184"/>
    <w:rsid w:val="002F79C7"/>
    <w:rsid w:val="00324517"/>
    <w:rsid w:val="00327B09"/>
    <w:rsid w:val="003426A4"/>
    <w:rsid w:val="003730EB"/>
    <w:rsid w:val="003977E5"/>
    <w:rsid w:val="003B5D13"/>
    <w:rsid w:val="003C7501"/>
    <w:rsid w:val="003D5402"/>
    <w:rsid w:val="003E3161"/>
    <w:rsid w:val="00403484"/>
    <w:rsid w:val="00406319"/>
    <w:rsid w:val="0042165A"/>
    <w:rsid w:val="004421BD"/>
    <w:rsid w:val="00445B74"/>
    <w:rsid w:val="004513CA"/>
    <w:rsid w:val="00457F04"/>
    <w:rsid w:val="00472E20"/>
    <w:rsid w:val="00480C86"/>
    <w:rsid w:val="004A1753"/>
    <w:rsid w:val="004A3997"/>
    <w:rsid w:val="004B0516"/>
    <w:rsid w:val="004B1648"/>
    <w:rsid w:val="004D09CC"/>
    <w:rsid w:val="004D2F73"/>
    <w:rsid w:val="004F115C"/>
    <w:rsid w:val="00504A36"/>
    <w:rsid w:val="00522637"/>
    <w:rsid w:val="00530BD6"/>
    <w:rsid w:val="00537793"/>
    <w:rsid w:val="00541D34"/>
    <w:rsid w:val="00574966"/>
    <w:rsid w:val="005B3216"/>
    <w:rsid w:val="005B33A7"/>
    <w:rsid w:val="005C5AF2"/>
    <w:rsid w:val="005F3823"/>
    <w:rsid w:val="005F6EA8"/>
    <w:rsid w:val="00622A69"/>
    <w:rsid w:val="00657F96"/>
    <w:rsid w:val="00662F09"/>
    <w:rsid w:val="006924EA"/>
    <w:rsid w:val="006A488D"/>
    <w:rsid w:val="006D0858"/>
    <w:rsid w:val="006E5DF1"/>
    <w:rsid w:val="006F2FCC"/>
    <w:rsid w:val="00710492"/>
    <w:rsid w:val="00714B7F"/>
    <w:rsid w:val="00726641"/>
    <w:rsid w:val="0073243E"/>
    <w:rsid w:val="007445E4"/>
    <w:rsid w:val="00745C14"/>
    <w:rsid w:val="007550A2"/>
    <w:rsid w:val="0075512D"/>
    <w:rsid w:val="00756BB8"/>
    <w:rsid w:val="00761DDC"/>
    <w:rsid w:val="00794827"/>
    <w:rsid w:val="007A610D"/>
    <w:rsid w:val="007B3A2D"/>
    <w:rsid w:val="007B516D"/>
    <w:rsid w:val="007C192A"/>
    <w:rsid w:val="007C4D38"/>
    <w:rsid w:val="007C6255"/>
    <w:rsid w:val="007C651D"/>
    <w:rsid w:val="007D4C1C"/>
    <w:rsid w:val="007D5C3F"/>
    <w:rsid w:val="007F2862"/>
    <w:rsid w:val="008172C9"/>
    <w:rsid w:val="0081755A"/>
    <w:rsid w:val="00817E9B"/>
    <w:rsid w:val="008227A4"/>
    <w:rsid w:val="0082546F"/>
    <w:rsid w:val="0082570A"/>
    <w:rsid w:val="0083034C"/>
    <w:rsid w:val="008509B9"/>
    <w:rsid w:val="00850F63"/>
    <w:rsid w:val="008A6331"/>
    <w:rsid w:val="008B1C68"/>
    <w:rsid w:val="008B45BC"/>
    <w:rsid w:val="008C2CCB"/>
    <w:rsid w:val="008D7559"/>
    <w:rsid w:val="008E21B9"/>
    <w:rsid w:val="008E60CE"/>
    <w:rsid w:val="008F265D"/>
    <w:rsid w:val="009009CC"/>
    <w:rsid w:val="00910FFE"/>
    <w:rsid w:val="00942F3E"/>
    <w:rsid w:val="00955C5E"/>
    <w:rsid w:val="009647B2"/>
    <w:rsid w:val="00986992"/>
    <w:rsid w:val="009C0AC3"/>
    <w:rsid w:val="009F08E8"/>
    <w:rsid w:val="009F2B57"/>
    <w:rsid w:val="009F335C"/>
    <w:rsid w:val="009F3994"/>
    <w:rsid w:val="00A004C5"/>
    <w:rsid w:val="00A21D11"/>
    <w:rsid w:val="00A43462"/>
    <w:rsid w:val="00A570A8"/>
    <w:rsid w:val="00A74C84"/>
    <w:rsid w:val="00A840C6"/>
    <w:rsid w:val="00A8645E"/>
    <w:rsid w:val="00A91BC4"/>
    <w:rsid w:val="00AA278C"/>
    <w:rsid w:val="00AD126D"/>
    <w:rsid w:val="00AE7B69"/>
    <w:rsid w:val="00B27114"/>
    <w:rsid w:val="00B324FE"/>
    <w:rsid w:val="00B37A84"/>
    <w:rsid w:val="00B473F1"/>
    <w:rsid w:val="00B52785"/>
    <w:rsid w:val="00B56060"/>
    <w:rsid w:val="00B56290"/>
    <w:rsid w:val="00B76156"/>
    <w:rsid w:val="00B81660"/>
    <w:rsid w:val="00B9086A"/>
    <w:rsid w:val="00B94BAE"/>
    <w:rsid w:val="00BB1B54"/>
    <w:rsid w:val="00BF00CE"/>
    <w:rsid w:val="00BF20CE"/>
    <w:rsid w:val="00BF58C8"/>
    <w:rsid w:val="00BF79B4"/>
    <w:rsid w:val="00C058BC"/>
    <w:rsid w:val="00C31160"/>
    <w:rsid w:val="00C36C04"/>
    <w:rsid w:val="00C400D8"/>
    <w:rsid w:val="00C57204"/>
    <w:rsid w:val="00C643F5"/>
    <w:rsid w:val="00C81AF4"/>
    <w:rsid w:val="00C8447A"/>
    <w:rsid w:val="00C956D6"/>
    <w:rsid w:val="00CB1416"/>
    <w:rsid w:val="00CB7AEC"/>
    <w:rsid w:val="00CC60B3"/>
    <w:rsid w:val="00D022D9"/>
    <w:rsid w:val="00D057DD"/>
    <w:rsid w:val="00D15755"/>
    <w:rsid w:val="00D20358"/>
    <w:rsid w:val="00D25853"/>
    <w:rsid w:val="00D261E8"/>
    <w:rsid w:val="00D275D4"/>
    <w:rsid w:val="00D367CE"/>
    <w:rsid w:val="00D4692D"/>
    <w:rsid w:val="00D47706"/>
    <w:rsid w:val="00D5359F"/>
    <w:rsid w:val="00D6239A"/>
    <w:rsid w:val="00D634EF"/>
    <w:rsid w:val="00D75F85"/>
    <w:rsid w:val="00D77930"/>
    <w:rsid w:val="00D81114"/>
    <w:rsid w:val="00D90742"/>
    <w:rsid w:val="00D91B66"/>
    <w:rsid w:val="00D9292E"/>
    <w:rsid w:val="00DA7686"/>
    <w:rsid w:val="00DB13D3"/>
    <w:rsid w:val="00DB56BC"/>
    <w:rsid w:val="00DE2854"/>
    <w:rsid w:val="00DE4B9A"/>
    <w:rsid w:val="00DE61D9"/>
    <w:rsid w:val="00DE7A8F"/>
    <w:rsid w:val="00DF170A"/>
    <w:rsid w:val="00DF6FBA"/>
    <w:rsid w:val="00E00763"/>
    <w:rsid w:val="00E113BE"/>
    <w:rsid w:val="00E21BAD"/>
    <w:rsid w:val="00E32F63"/>
    <w:rsid w:val="00E362E2"/>
    <w:rsid w:val="00E4699A"/>
    <w:rsid w:val="00E50B49"/>
    <w:rsid w:val="00E63EF1"/>
    <w:rsid w:val="00E85443"/>
    <w:rsid w:val="00EF610B"/>
    <w:rsid w:val="00EF646D"/>
    <w:rsid w:val="00F07A08"/>
    <w:rsid w:val="00F241AA"/>
    <w:rsid w:val="00F33D49"/>
    <w:rsid w:val="00F44C46"/>
    <w:rsid w:val="00F50153"/>
    <w:rsid w:val="00F557BD"/>
    <w:rsid w:val="00F6149C"/>
    <w:rsid w:val="00F633A6"/>
    <w:rsid w:val="00F80BDD"/>
    <w:rsid w:val="00F871DA"/>
    <w:rsid w:val="00FA4848"/>
    <w:rsid w:val="00FA5128"/>
    <w:rsid w:val="00FF65D0"/>
    <w:rsid w:val="0E556442"/>
    <w:rsid w:val="138E0181"/>
    <w:rsid w:val="273D08DE"/>
    <w:rsid w:val="42C439A5"/>
    <w:rsid w:val="461F3BD3"/>
    <w:rsid w:val="7C41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uiPriority w:val="99"/>
    <w:pPr>
      <w:ind w:firstLine="420" w:firstLineChars="200"/>
    </w:pPr>
  </w:style>
  <w:style w:type="character" w:customStyle="1" w:styleId="8">
    <w:name w:val="页脚 字符"/>
    <w:basedOn w:val="5"/>
    <w:link w:val="2"/>
    <w:uiPriority w:val="99"/>
    <w:rPr>
      <w:rFonts w:ascii="Arial" w:hAnsi="Arial" w:eastAsia="Arial" w:cs="Arial"/>
      <w:snapToGrid w:val="0"/>
      <w:color w:val="000000"/>
      <w:sz w:val="18"/>
      <w:szCs w:val="18"/>
    </w:rPr>
  </w:style>
  <w:style w:type="paragraph" w:customStyle="1" w:styleId="9">
    <w:name w:val="tgt"/>
    <w:basedOn w:val="1"/>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customStyle="1" w:styleId="10">
    <w:name w:val="tgt1"/>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FE8CA-45C5-4E31-9B03-445311BDC7F4}">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604</Words>
  <Characters>3448</Characters>
  <Lines>28</Lines>
  <Paragraphs>8</Paragraphs>
  <TotalTime>1</TotalTime>
  <ScaleCrop>false</ScaleCrop>
  <LinksUpToDate>false</LinksUpToDate>
  <CharactersWithSpaces>4044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2024-03-04T08:27:00Z</dcterms:created>
  <dc:creator>Administrator</dc:creator>
  <cp:lastModifiedBy>官镇国</cp:lastModifiedBy>
  <dcterms:modified xsi:type="dcterms:W3CDTF">2024-03-18T08:10:06Z</dcterms:modified>
  <dc:title>陶铝板结构示意图：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2022-04-01T16:56:30Z</vt:filetime>
  </property>
  <property fmtid="{D5CDD505-2E9C-101B-9397-08002B2CF9AE}" pid="4" name="KSOProductBuildVer">
    <vt:lpwstr>2052-12.1.0.16250</vt:lpwstr>
  </property>
  <property fmtid="{D5CDD505-2E9C-101B-9397-08002B2CF9AE}" pid="5" name="ICV">
    <vt:lpwstr>CD95A67C3C0A480EB6A7776FC1CD5365_13</vt:lpwstr>
  </property>
</Properties>
</file>